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1E6A0CD7" w:rsidR="00DB362C" w:rsidRDefault="002D3999">
      <w:pPr>
        <w:pStyle w:val="3GPPHeader"/>
      </w:pPr>
      <w:r>
        <w:t>3GPP TSG</w:t>
      </w:r>
      <w:r w:rsidR="00DE78F4">
        <w:t xml:space="preserve"> </w:t>
      </w:r>
      <w:r>
        <w:t>RAN WG1 Meeting #1</w:t>
      </w:r>
      <w:r w:rsidR="00BB2904">
        <w:t>2</w:t>
      </w:r>
      <w:r w:rsidR="00C0639C">
        <w:t>3</w:t>
      </w:r>
      <w:r>
        <w:tab/>
        <w:t>R1-2</w:t>
      </w:r>
      <w:r w:rsidR="00DB362C">
        <w:t>50</w:t>
      </w:r>
      <w:r w:rsidR="002C3E84">
        <w:t>9163</w:t>
      </w:r>
    </w:p>
    <w:p w14:paraId="3084F147" w14:textId="3D347676" w:rsidR="00AC344C" w:rsidRDefault="00C0639C">
      <w:pPr>
        <w:pStyle w:val="3GPPHeader"/>
      </w:pPr>
      <w:r>
        <w:rPr>
          <w:bCs/>
          <w:sz w:val="24"/>
          <w:szCs w:val="24"/>
        </w:rPr>
        <w:t>Dallas, US, November 17</w:t>
      </w:r>
      <w:r>
        <w:rPr>
          <w:bCs/>
          <w:sz w:val="24"/>
          <w:szCs w:val="24"/>
          <w:vertAlign w:val="superscript"/>
        </w:rPr>
        <w:t>th</w:t>
      </w:r>
      <w:r>
        <w:rPr>
          <w:bCs/>
          <w:sz w:val="24"/>
          <w:szCs w:val="24"/>
        </w:rPr>
        <w:t>–21</w:t>
      </w:r>
      <w:r>
        <w:rPr>
          <w:bCs/>
          <w:sz w:val="24"/>
          <w:szCs w:val="24"/>
          <w:vertAlign w:val="superscript"/>
        </w:rPr>
        <w:t>st</w:t>
      </w:r>
      <w:r w:rsidR="002A33A6">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7233C43B" w:rsidR="00614EEA" w:rsidRDefault="002D3999">
      <w:pPr>
        <w:pStyle w:val="3GPPHeader"/>
      </w:pPr>
      <w:r>
        <w:t>Title:</w:t>
      </w:r>
      <w:r>
        <w:tab/>
      </w:r>
      <w:bookmarkStart w:id="0" w:name="OLE_LINK70"/>
      <w:r w:rsidR="006B4805">
        <w:t>GNSS resilient operations in NR NTN</w:t>
      </w:r>
      <w:bookmarkEnd w:id="0"/>
    </w:p>
    <w:p w14:paraId="6F04009B" w14:textId="633563F7" w:rsidR="00614EEA" w:rsidRDefault="002D3999">
      <w:pPr>
        <w:pStyle w:val="3GPPHeader"/>
      </w:pPr>
      <w:r>
        <w:t>Agenda item:</w:t>
      </w:r>
      <w:r>
        <w:tab/>
      </w:r>
      <w:r w:rsidR="006B4805">
        <w:t>10</w:t>
      </w:r>
      <w:r>
        <w:t>.</w:t>
      </w:r>
      <w:r w:rsidR="006B4805">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56EE83F"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7855C367">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1"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1"/>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2" w:name="OLE_LINK64"/>
                            <w:bookmarkStart w:id="3" w:name="OLE_LINK32"/>
                            <w:bookmarkStart w:id="4" w:name="OLE_LINK42"/>
                            <w:bookmarkStart w:id="5"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6" w:name="OLE_LINK40"/>
                            <w:r w:rsidRPr="006B4805">
                              <w:rPr>
                                <w:rFonts w:ascii="Times New Roman" w:eastAsia="DengXian" w:hAnsi="Times New Roman" w:cs="Times New Roman"/>
                                <w:lang w:eastAsia="en-GB"/>
                              </w:rPr>
                              <w:t>minimize physical layer procedures impact</w:t>
                            </w:r>
                            <w:bookmarkEnd w:id="6"/>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7" w:name="OLE_LINK66"/>
                            <w:r w:rsidRPr="006B4805">
                              <w:rPr>
                                <w:rFonts w:ascii="Times New Roman" w:eastAsia="DengXian" w:hAnsi="Times New Roman" w:cs="Times New Roman"/>
                                <w:lang w:eastAsia="en-GB"/>
                              </w:rPr>
                              <w:t xml:space="preserve">Avoid </w:t>
                            </w:r>
                            <w:bookmarkStart w:id="8" w:name="OLE_LINK39"/>
                            <w:r w:rsidRPr="006B4805">
                              <w:rPr>
                                <w:rFonts w:ascii="Times New Roman" w:eastAsia="DengXian" w:hAnsi="Times New Roman" w:cs="Times New Roman"/>
                                <w:lang w:eastAsia="en-GB"/>
                              </w:rPr>
                              <w:t>physical layer channel/signal changes</w:t>
                            </w:r>
                            <w:bookmarkEnd w:id="8"/>
                          </w:p>
                          <w:bookmarkEnd w:id="7"/>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2"/>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w:t>
                            </w:r>
                            <w:proofErr w:type="gramStart"/>
                            <w:r w:rsidRPr="006B4805">
                              <w:rPr>
                                <w:rFonts w:ascii="Times New Roman" w:eastAsia="DengXian" w:hAnsi="Times New Roman" w:cs="Times New Roman"/>
                                <w:color w:val="FF0000"/>
                                <w:szCs w:val="16"/>
                                <w:highlight w:val="yellow"/>
                                <w:lang w:eastAsia="en-GB"/>
                              </w:rPr>
                              <w:t>June,</w:t>
                            </w:r>
                            <w:proofErr w:type="gramEnd"/>
                            <w:r w:rsidRPr="006B4805">
                              <w:rPr>
                                <w:rFonts w:ascii="Times New Roman" w:eastAsia="DengXian" w:hAnsi="Times New Roman" w:cs="Times New Roman"/>
                                <w:color w:val="FF0000"/>
                                <w:szCs w:val="16"/>
                                <w:highlight w:val="yellow"/>
                                <w:lang w:eastAsia="en-GB"/>
                              </w:rPr>
                              <w:t xml:space="preserv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3"/>
                            <w:bookmarkEnd w:id="4"/>
                            <w:bookmarkEnd w:id="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9"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9"/>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10" w:name="OLE_LINK64"/>
                      <w:bookmarkStart w:id="11" w:name="OLE_LINK32"/>
                      <w:bookmarkStart w:id="12" w:name="OLE_LINK42"/>
                      <w:bookmarkStart w:id="13"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4" w:name="OLE_LINK40"/>
                      <w:r w:rsidRPr="006B4805">
                        <w:rPr>
                          <w:rFonts w:ascii="Times New Roman" w:eastAsia="DengXian" w:hAnsi="Times New Roman" w:cs="Times New Roman"/>
                          <w:lang w:eastAsia="en-GB"/>
                        </w:rPr>
                        <w:t>minimize physical layer procedures impact</w:t>
                      </w:r>
                      <w:bookmarkEnd w:id="14"/>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15" w:name="OLE_LINK66"/>
                      <w:r w:rsidRPr="006B4805">
                        <w:rPr>
                          <w:rFonts w:ascii="Times New Roman" w:eastAsia="DengXian" w:hAnsi="Times New Roman" w:cs="Times New Roman"/>
                          <w:lang w:eastAsia="en-GB"/>
                        </w:rPr>
                        <w:t xml:space="preserve">Avoid </w:t>
                      </w:r>
                      <w:bookmarkStart w:id="16" w:name="OLE_LINK39"/>
                      <w:r w:rsidRPr="006B4805">
                        <w:rPr>
                          <w:rFonts w:ascii="Times New Roman" w:eastAsia="DengXian" w:hAnsi="Times New Roman" w:cs="Times New Roman"/>
                          <w:lang w:eastAsia="en-GB"/>
                        </w:rPr>
                        <w:t>physical layer channel/signal changes</w:t>
                      </w:r>
                      <w:bookmarkEnd w:id="16"/>
                    </w:p>
                    <w:bookmarkEnd w:id="15"/>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10"/>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1"/>
                      <w:bookmarkEnd w:id="12"/>
                      <w:bookmarkEnd w:id="13"/>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9" w:name="OLE_LINK1"/>
    </w:p>
    <w:p w14:paraId="18735BC4" w14:textId="77777777" w:rsidR="00656CAA" w:rsidRDefault="00656CAA" w:rsidP="00BC376C">
      <w:pPr>
        <w:rPr>
          <w:rFonts w:ascii="Times New Roman" w:hAnsi="Times New Roman" w:cs="Times New Roman"/>
        </w:rPr>
      </w:pPr>
    </w:p>
    <w:p w14:paraId="198B2A1A" w14:textId="77777777" w:rsidR="00AA1AE4" w:rsidRDefault="00AA1AE4" w:rsidP="00AA1AE4">
      <w:pPr>
        <w:rPr>
          <w:rFonts w:ascii="Times New Roman" w:hAnsi="Times New Roman" w:cs="Times New Roman"/>
        </w:rPr>
      </w:pPr>
      <w:r>
        <w:rPr>
          <w:rFonts w:ascii="Times New Roman" w:hAnsi="Times New Roman" w:cs="Times New Roman"/>
        </w:rPr>
        <w:t>We discuss GNSS resilient operations in this contribution.</w:t>
      </w:r>
    </w:p>
    <w:p w14:paraId="7A80D183" w14:textId="77777777" w:rsidR="00656CAA" w:rsidRDefault="00656CAA" w:rsidP="00BC376C">
      <w:pPr>
        <w:rPr>
          <w:rFonts w:ascii="Times New Roman" w:hAnsi="Times New Roman" w:cs="Times New Roman"/>
        </w:rPr>
      </w:pPr>
    </w:p>
    <w:p w14:paraId="043AAC12" w14:textId="77777777" w:rsidR="00656CAA" w:rsidRDefault="00656CAA" w:rsidP="00BC376C">
      <w:pPr>
        <w:rPr>
          <w:rFonts w:ascii="Times New Roman" w:hAnsi="Times New Roman" w:cs="Times New Roman"/>
        </w:rPr>
      </w:pPr>
    </w:p>
    <w:p w14:paraId="0C4ABAE9" w14:textId="77777777" w:rsidR="00656CAA" w:rsidRDefault="00656CAA" w:rsidP="00BC376C">
      <w:pPr>
        <w:rPr>
          <w:rFonts w:ascii="Times New Roman" w:hAnsi="Times New Roman" w:cs="Times New Roman"/>
        </w:rPr>
      </w:pPr>
    </w:p>
    <w:p w14:paraId="23F290E5" w14:textId="77777777" w:rsidR="00656CAA" w:rsidRDefault="00656CAA" w:rsidP="00BC376C">
      <w:pPr>
        <w:rPr>
          <w:rFonts w:ascii="Times New Roman" w:hAnsi="Times New Roman" w:cs="Times New Roman"/>
        </w:rPr>
      </w:pPr>
    </w:p>
    <w:p w14:paraId="35144498" w14:textId="77777777" w:rsidR="00656CAA" w:rsidRDefault="00656CAA" w:rsidP="00BC376C">
      <w:pPr>
        <w:rPr>
          <w:rFonts w:ascii="Times New Roman" w:hAnsi="Times New Roman" w:cs="Times New Roman"/>
        </w:rPr>
      </w:pPr>
    </w:p>
    <w:p w14:paraId="1E4C25E9" w14:textId="77777777" w:rsidR="00656CAA" w:rsidRDefault="00656CAA" w:rsidP="00BC376C">
      <w:pPr>
        <w:rPr>
          <w:rFonts w:ascii="Times New Roman" w:hAnsi="Times New Roman" w:cs="Times New Roman"/>
        </w:rPr>
      </w:pPr>
    </w:p>
    <w:p w14:paraId="2B5BADDF" w14:textId="77777777" w:rsidR="00656CAA" w:rsidRDefault="00656CAA" w:rsidP="00BC376C">
      <w:pPr>
        <w:rPr>
          <w:rFonts w:ascii="Times New Roman" w:hAnsi="Times New Roman" w:cs="Times New Roman"/>
        </w:rPr>
      </w:pPr>
    </w:p>
    <w:p w14:paraId="23EDBB35" w14:textId="77777777" w:rsidR="00656CAA" w:rsidRDefault="00656CAA" w:rsidP="00BC376C">
      <w:pPr>
        <w:rPr>
          <w:rFonts w:ascii="Times New Roman" w:hAnsi="Times New Roman" w:cs="Times New Roman"/>
        </w:rPr>
      </w:pPr>
    </w:p>
    <w:p w14:paraId="54FE51DB" w14:textId="5694A75D" w:rsidR="00656CAA" w:rsidRDefault="00656CAA" w:rsidP="00BC376C">
      <w:pPr>
        <w:rPr>
          <w:rFonts w:ascii="Times New Roman" w:hAnsi="Times New Roman" w:cs="Times New Roman"/>
        </w:rPr>
      </w:pPr>
      <w:r w:rsidRPr="00656CAA">
        <w:rPr>
          <w:rFonts w:ascii="Times New Roman" w:hAnsi="Times New Roman" w:cs="Times New Roman"/>
          <w:noProof/>
        </w:rPr>
        <w:lastRenderedPageBreak/>
        <mc:AlternateContent>
          <mc:Choice Requires="wps">
            <w:drawing>
              <wp:anchor distT="45720" distB="45720" distL="114300" distR="114300" simplePos="0" relativeHeight="251692032" behindDoc="0" locked="0" layoutInCell="1" allowOverlap="1" wp14:anchorId="49AB53F6" wp14:editId="78C4BB82">
                <wp:simplePos x="0" y="0"/>
                <wp:positionH relativeFrom="margin">
                  <wp:align>right</wp:align>
                </wp:positionH>
                <wp:positionV relativeFrom="paragraph">
                  <wp:posOffset>403225</wp:posOffset>
                </wp:positionV>
                <wp:extent cx="5474335" cy="4464685"/>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335" cy="4465122"/>
                        </a:xfrm>
                        <a:prstGeom prst="rect">
                          <a:avLst/>
                        </a:prstGeom>
                        <a:solidFill>
                          <a:srgbClr val="FFFFFF"/>
                        </a:solidFill>
                        <a:ln w="9525">
                          <a:solidFill>
                            <a:srgbClr val="000000"/>
                          </a:solidFill>
                          <a:miter lim="800000"/>
                          <a:headEnd/>
                          <a:tailEnd/>
                        </a:ln>
                      </wps:spPr>
                      <wps:txb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rsidP="00656CAA">
                            <w:pPr>
                              <w:numPr>
                                <w:ilvl w:val="1"/>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rsidP="00656CAA">
                            <w:pPr>
                              <w:pStyle w:val="ListParagraph"/>
                              <w:numPr>
                                <w:ilvl w:val="1"/>
                                <w:numId w:val="83"/>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 xml:space="preserve">UE altitude error should be </w:t>
                            </w:r>
                            <w:proofErr w:type="gramStart"/>
                            <w:r>
                              <w:rPr>
                                <w:rFonts w:ascii="Times New Roman" w:hAnsi="Times New Roman"/>
                                <w:bCs/>
                              </w:rPr>
                              <w:t>taken into account</w:t>
                            </w:r>
                            <w:proofErr w:type="gramEnd"/>
                            <w:r>
                              <w:rPr>
                                <w:rFonts w:ascii="Times New Roman" w:hAnsi="Times New Roman"/>
                                <w:bCs/>
                              </w:rPr>
                              <w:t>.</w:t>
                            </w:r>
                          </w:p>
                          <w:p w14:paraId="254502AE" w14:textId="77777777" w:rsidR="00656CAA" w:rsidRDefault="00656CAA" w:rsidP="00656CAA">
                            <w:pPr>
                              <w:numPr>
                                <w:ilvl w:val="0"/>
                                <w:numId w:val="84"/>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rsidP="00656CAA">
                            <w:pPr>
                              <w:pStyle w:val="ListParagraph"/>
                              <w:numPr>
                                <w:ilvl w:val="0"/>
                                <w:numId w:val="83"/>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rsidP="00656CAA">
                            <w:pPr>
                              <w:pStyle w:val="ListParagraph"/>
                              <w:numPr>
                                <w:ilvl w:val="0"/>
                                <w:numId w:val="83"/>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53F6" id="_x0000_s1027" type="#_x0000_t202" style="position:absolute;left:0;text-align:left;margin-left:379.85pt;margin-top:31.75pt;width:431.05pt;height:351.5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">
                <v:textbo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rsidP="00656CAA">
                      <w:pPr>
                        <w:numPr>
                          <w:ilvl w:val="1"/>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rsidP="00656CAA">
                      <w:pPr>
                        <w:numPr>
                          <w:ilvl w:val="2"/>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rsidP="00656CAA">
                      <w:pPr>
                        <w:numPr>
                          <w:ilvl w:val="0"/>
                          <w:numId w:val="82"/>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rsidP="00656CAA">
                      <w:pPr>
                        <w:pStyle w:val="ListParagraph"/>
                        <w:numPr>
                          <w:ilvl w:val="0"/>
                          <w:numId w:val="83"/>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rsidP="00656CAA">
                      <w:pPr>
                        <w:pStyle w:val="ListParagraph"/>
                        <w:numPr>
                          <w:ilvl w:val="1"/>
                          <w:numId w:val="83"/>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rsidP="00656CAA">
                      <w:pPr>
                        <w:numPr>
                          <w:ilvl w:val="0"/>
                          <w:numId w:val="84"/>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rsidP="00656CAA">
                      <w:pPr>
                        <w:pStyle w:val="ListParagraph"/>
                        <w:numPr>
                          <w:ilvl w:val="0"/>
                          <w:numId w:val="83"/>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rsidP="00656CAA">
                      <w:pPr>
                        <w:pStyle w:val="ListParagraph"/>
                        <w:numPr>
                          <w:ilvl w:val="0"/>
                          <w:numId w:val="83"/>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v:textbox>
                <w10:wrap type="square" anchorx="margin"/>
              </v:shape>
            </w:pict>
          </mc:Fallback>
        </mc:AlternateContent>
      </w:r>
      <w:r>
        <w:rPr>
          <w:rFonts w:ascii="Times New Roman" w:hAnsi="Times New Roman" w:cs="Times New Roman"/>
        </w:rPr>
        <w:t>RAN1#122 made the following agreements:</w:t>
      </w:r>
    </w:p>
    <w:p w14:paraId="6D644DE4" w14:textId="06A3D7A6"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35C5A1DC" w:rsidR="00AA1AE4" w:rsidRDefault="00C37ADB" w:rsidP="00A4098A">
      <w:pPr>
        <w:pStyle w:val="Heading1"/>
      </w:pPr>
      <w:r>
        <w:t>D</w:t>
      </w:r>
      <w:r w:rsidR="003B251E">
        <w:t>ifferential delay and Doppler evaluation</w:t>
      </w:r>
      <w:r w:rsidR="00AA1AE4">
        <w:t xml:space="preserve"> </w:t>
      </w:r>
    </w:p>
    <w:p w14:paraId="57A135D9" w14:textId="1CCD5EEE" w:rsidR="003B251E" w:rsidRDefault="003B251E" w:rsidP="00BC376C">
      <w:pPr>
        <w:rPr>
          <w:rFonts w:ascii="Times New Roman" w:hAnsi="Times New Roman" w:cs="Times New Roman"/>
          <w:lang w:val="en-GB"/>
        </w:rPr>
      </w:pPr>
      <w:r>
        <w:rPr>
          <w:rFonts w:ascii="Times New Roman" w:hAnsi="Times New Roman" w:cs="Times New Roman"/>
          <w:lang w:val="en-GB"/>
        </w:rPr>
        <w:t>RAN1#122bis made the following agreements:</w:t>
      </w:r>
    </w:p>
    <w:p w14:paraId="5AC40B43" w14:textId="30559B23" w:rsidR="003B251E" w:rsidRPr="003B251E" w:rsidRDefault="003B251E" w:rsidP="003B251E">
      <w:pPr>
        <w:rPr>
          <w:rFonts w:ascii="Times New Roman" w:hAnsi="Times New Roman" w:cs="Times New Roman"/>
          <w:bCs/>
          <w:lang w:val="en-GB"/>
        </w:rPr>
      </w:pPr>
    </w:p>
    <w:tbl>
      <w:tblPr>
        <w:tblStyle w:val="TableGrid"/>
        <w:tblW w:w="0" w:type="auto"/>
        <w:tblLook w:val="04A0" w:firstRow="1" w:lastRow="0" w:firstColumn="1" w:lastColumn="0" w:noHBand="0" w:noVBand="1"/>
      </w:tblPr>
      <w:tblGrid>
        <w:gridCol w:w="8630"/>
      </w:tblGrid>
      <w:tr w:rsidR="003B251E" w14:paraId="45AE210A" w14:textId="77777777" w:rsidTr="003B251E">
        <w:tc>
          <w:tcPr>
            <w:tcW w:w="8630" w:type="dxa"/>
          </w:tcPr>
          <w:p w14:paraId="3E8F1BA8" w14:textId="4AF94BA5" w:rsidR="003B251E" w:rsidRDefault="003B251E" w:rsidP="003B251E">
            <w:pPr>
              <w:rPr>
                <w:rFonts w:ascii="Times New Roman" w:hAnsi="Times New Roman" w:cs="Times New Roman"/>
                <w:b/>
              </w:rPr>
            </w:pPr>
            <w:r>
              <w:rPr>
                <w:rFonts w:ascii="Times New Roman" w:hAnsi="Times New Roman" w:cs="Times New Roman"/>
                <w:b/>
                <w:highlight w:val="green"/>
              </w:rPr>
              <w:t xml:space="preserve">RAN1#122bis </w:t>
            </w:r>
            <w:r w:rsidRPr="003B251E">
              <w:rPr>
                <w:rFonts w:ascii="Times New Roman" w:hAnsi="Times New Roman" w:cs="Times New Roman"/>
                <w:b/>
                <w:highlight w:val="green"/>
              </w:rPr>
              <w:t>Agreement:</w:t>
            </w:r>
          </w:p>
          <w:p w14:paraId="1B48E3C4" w14:textId="1324C637" w:rsidR="003B251E" w:rsidRDefault="003B251E" w:rsidP="003B251E">
            <w:pPr>
              <w:textAlignment w:val="auto"/>
              <w:rPr>
                <w:rFonts w:ascii="Times New Roman" w:hAnsi="Times New Roman" w:cs="Times New Roman"/>
                <w:bCs/>
              </w:rPr>
            </w:pPr>
            <w:r>
              <w:rPr>
                <w:rFonts w:ascii="Times New Roman" w:hAnsi="Times New Roman" w:cs="Times New Roman"/>
                <w:bCs/>
                <w:lang w:val="en-GB"/>
              </w:rPr>
              <w:t xml:space="preserve">For the evaluation of GNSS resilient NR-NTN operation, consider the following </w:t>
            </w:r>
            <w:proofErr w:type="gramStart"/>
            <w:r>
              <w:rPr>
                <w:rFonts w:ascii="Times New Roman" w:hAnsi="Times New Roman" w:cs="Times New Roman"/>
                <w:bCs/>
                <w:lang w:val="en-GB"/>
              </w:rPr>
              <w:t>assumptions:</w:t>
            </w:r>
            <w:r>
              <w:rPr>
                <w:rFonts w:ascii="Times New Roman" w:hAnsi="Times New Roman" w:cs="Times New Roman"/>
                <w:bCs/>
              </w:rPr>
              <w:t>For</w:t>
            </w:r>
            <w:proofErr w:type="gramEnd"/>
            <w:r>
              <w:rPr>
                <w:rFonts w:ascii="Times New Roman" w:hAnsi="Times New Roman" w:cs="Times New Roman"/>
                <w:bCs/>
              </w:rPr>
              <w:t xml:space="preserve"> scenario 1 and 2</w:t>
            </w:r>
          </w:p>
          <w:p w14:paraId="56569F68" w14:textId="77777777" w:rsidR="003B251E" w:rsidRDefault="003B251E" w:rsidP="003B251E">
            <w:pPr>
              <w:numPr>
                <w:ilvl w:val="0"/>
                <w:numId w:val="88"/>
              </w:numPr>
              <w:textAlignment w:val="auto"/>
              <w:rPr>
                <w:rFonts w:ascii="Times New Roman" w:hAnsi="Times New Roman" w:cs="Times New Roman"/>
                <w:bCs/>
              </w:rPr>
            </w:pPr>
            <w:r>
              <w:rPr>
                <w:rFonts w:ascii="Times New Roman" w:hAnsi="Times New Roman" w:cs="Times New Roman"/>
                <w:bCs/>
              </w:rPr>
              <w:t>The following time/frequency differences should be evaluated:</w:t>
            </w:r>
          </w:p>
          <w:p w14:paraId="542E4461" w14:textId="77777777" w:rsidR="003B251E" w:rsidRDefault="003B251E" w:rsidP="003B251E">
            <w:pPr>
              <w:numPr>
                <w:ilvl w:val="1"/>
                <w:numId w:val="88"/>
              </w:numPr>
              <w:textAlignment w:val="auto"/>
              <w:rPr>
                <w:rFonts w:ascii="Times New Roman" w:hAnsi="Times New Roman" w:cs="Times New Roman"/>
                <w:bCs/>
              </w:rPr>
            </w:pPr>
            <w:r>
              <w:rPr>
                <w:rFonts w:ascii="Times New Roman" w:hAnsi="Times New Roman" w:cs="Times New Roman"/>
                <w:bCs/>
              </w:rPr>
              <w:t>The differential one-way delay (in µs) as calculated between the largest UE-Sat delay and smallest UE sat delay within the uncertainty area.</w:t>
            </w:r>
          </w:p>
          <w:p w14:paraId="0E0210C9" w14:textId="77777777" w:rsidR="003B251E" w:rsidRDefault="003B251E" w:rsidP="003B251E">
            <w:pPr>
              <w:numPr>
                <w:ilvl w:val="2"/>
                <w:numId w:val="88"/>
              </w:numPr>
              <w:textAlignment w:val="auto"/>
              <w:rPr>
                <w:rFonts w:ascii="Times New Roman" w:hAnsi="Times New Roman" w:cs="Times New Roman"/>
                <w:bCs/>
              </w:rPr>
            </w:pPr>
            <w:r>
              <w:rPr>
                <w:rFonts w:ascii="Times New Roman" w:hAnsi="Times New Roman" w:cs="Times New Roman"/>
                <w:bCs/>
              </w:rPr>
              <w:t>For UL performance evaluation 2 times differential one-way delay should be considered.</w:t>
            </w:r>
          </w:p>
          <w:p w14:paraId="004AB6CE" w14:textId="77777777" w:rsidR="003B251E" w:rsidRDefault="003B251E" w:rsidP="003B251E">
            <w:pPr>
              <w:numPr>
                <w:ilvl w:val="1"/>
                <w:numId w:val="88"/>
              </w:numPr>
              <w:textAlignment w:val="auto"/>
              <w:rPr>
                <w:rFonts w:ascii="Times New Roman" w:hAnsi="Times New Roman" w:cs="Times New Roman"/>
                <w:bCs/>
              </w:rPr>
            </w:pPr>
            <w:r>
              <w:rPr>
                <w:rFonts w:ascii="Times New Roman" w:hAnsi="Times New Roman" w:cs="Times New Roman"/>
                <w:bCs/>
              </w:rPr>
              <w:lastRenderedPageBreak/>
              <w:t>The differential one-way Doppler/frequency offset (in ppm) is calculated between the largest UE-sat Doppler/frequency offset and smallest UE-sat Doppler/frequency offset within the uncertainty area.</w:t>
            </w:r>
          </w:p>
          <w:p w14:paraId="1B52770E" w14:textId="2293703D" w:rsidR="003B251E" w:rsidRPr="003B251E" w:rsidRDefault="003B251E" w:rsidP="003B251E">
            <w:pPr>
              <w:numPr>
                <w:ilvl w:val="2"/>
                <w:numId w:val="88"/>
              </w:numPr>
              <w:textAlignment w:val="auto"/>
              <w:rPr>
                <w:rFonts w:ascii="Times New Roman" w:hAnsi="Times New Roman" w:cs="Times New Roman"/>
                <w:bCs/>
              </w:rPr>
            </w:pPr>
            <w:r>
              <w:rPr>
                <w:rFonts w:ascii="Times New Roman" w:hAnsi="Times New Roman" w:cs="Times New Roman"/>
                <w:bCs/>
              </w:rPr>
              <w:t>For UL performance evaluation, scaled one-way differential Doppler/frequency offset to determine UL differential Doppler/frequency offset should be considered. Scaling factor should be reported.</w:t>
            </w:r>
          </w:p>
        </w:tc>
      </w:tr>
    </w:tbl>
    <w:p w14:paraId="1E81AD95" w14:textId="77777777" w:rsidR="003B251E" w:rsidRDefault="003B251E" w:rsidP="00BC376C">
      <w:pPr>
        <w:rPr>
          <w:rFonts w:ascii="Times New Roman" w:hAnsi="Times New Roman" w:cs="Times New Roman"/>
          <w:lang w:val="en-GB"/>
        </w:rPr>
      </w:pPr>
    </w:p>
    <w:p w14:paraId="6C47E29C" w14:textId="77777777" w:rsidR="003B251E" w:rsidRDefault="003B251E"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3B251E" w14:paraId="1A000884" w14:textId="77777777" w:rsidTr="003B251E">
        <w:tc>
          <w:tcPr>
            <w:tcW w:w="8630" w:type="dxa"/>
          </w:tcPr>
          <w:p w14:paraId="0C575506"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highlight w:val="green"/>
              </w:rPr>
              <w:t>Agreement:</w:t>
            </w:r>
          </w:p>
          <w:p w14:paraId="0D657018" w14:textId="77777777" w:rsidR="003B251E" w:rsidRDefault="003B251E" w:rsidP="003B251E">
            <w:pPr>
              <w:pStyle w:val="ListParagraph"/>
              <w:tabs>
                <w:tab w:val="left" w:pos="0"/>
              </w:tabs>
              <w:suppressAutoHyphens/>
              <w:spacing w:before="120"/>
              <w:ind w:left="0"/>
              <w:rPr>
                <w:rFonts w:ascii="Times New Roman" w:hAnsi="Times New Roman"/>
                <w:bCs/>
              </w:rPr>
            </w:pPr>
            <w:r>
              <w:rPr>
                <w:rFonts w:ascii="Times New Roman" w:hAnsi="Times New Roman"/>
                <w:bCs/>
              </w:rPr>
              <w:t>In RAN1#123, based on the following alternatives representing two calculation methodologies, select a calculation methodology with potential adjustments, including correction of equations:</w:t>
            </w:r>
          </w:p>
          <w:p w14:paraId="078A0E71"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rPr>
              <w:t>Alt 1:</w:t>
            </w:r>
          </w:p>
          <w:p w14:paraId="5658CC58" w14:textId="77777777" w:rsidR="003B251E" w:rsidRDefault="003B251E" w:rsidP="003B251E">
            <w:pPr>
              <w:rPr>
                <w:rFonts w:ascii="Times New Roman" w:eastAsia="Times New Roman" w:hAnsi="Times New Roman"/>
                <w:bCs/>
                <w:lang w:val="en-GB"/>
              </w:rPr>
            </w:pPr>
            <w:r>
              <w:rPr>
                <w:rFonts w:ascii="Times New Roman" w:eastAsia="Times New Roman" w:hAnsi="Times New Roman"/>
                <w:bCs/>
              </w:rPr>
              <w:t>For the calculation of the differential one-way delay and the differential one-way Doppler/frequency offset the following could be considered:</w:t>
            </w:r>
          </w:p>
          <w:p w14:paraId="27A43283" w14:textId="77777777" w:rsidR="003B251E" w:rsidRDefault="003B251E" w:rsidP="003B251E">
            <w:pPr>
              <w:rPr>
                <w:rFonts w:ascii="Times New Roman" w:eastAsia="Times New Roman" w:hAnsi="Times New Roman"/>
                <w:bCs/>
              </w:rPr>
            </w:pPr>
            <w:r>
              <w:rPr>
                <w:rFonts w:ascii="Times New Roman" w:eastAsia="Times New Roman" w:hAnsi="Times New Roman"/>
                <w:bCs/>
              </w:rPr>
              <w:t>Geometry model and equations could be considered. For the variables in the equations, refer to Figure below.</w:t>
            </w:r>
          </w:p>
          <w:p w14:paraId="613281FC" w14:textId="77777777" w:rsidR="003B251E" w:rsidRDefault="003B251E" w:rsidP="003B251E">
            <w:pPr>
              <w:ind w:left="720"/>
              <w:rPr>
                <w:rFonts w:ascii="Times New Roman" w:eastAsia="Times New Roman" w:hAnsi="Times New Roman"/>
                <w:b/>
              </w:rPr>
            </w:pPr>
            <w:r>
              <w:rPr>
                <w:rFonts w:ascii="Times New Roman" w:eastAsia="Times New Roman" w:hAnsi="Times New Roman"/>
                <w:b/>
              </w:rPr>
              <w:t>For non-nadir beam</w:t>
            </w:r>
          </w:p>
          <w:tbl>
            <w:tblPr>
              <w:tblW w:w="5000" w:type="pct"/>
              <w:tblLook w:val="04A0" w:firstRow="1" w:lastRow="0" w:firstColumn="1" w:lastColumn="0" w:noHBand="0" w:noVBand="1"/>
            </w:tblPr>
            <w:tblGrid>
              <w:gridCol w:w="819"/>
              <w:gridCol w:w="7595"/>
            </w:tblGrid>
            <w:tr w:rsidR="003B251E" w:rsidRPr="000E56E6" w14:paraId="63A84DC7" w14:textId="77777777" w:rsidTr="003B251E">
              <w:tc>
                <w:tcPr>
                  <w:tcW w:w="800" w:type="dxa"/>
                </w:tcPr>
                <w:p w14:paraId="006F1972" w14:textId="77777777" w:rsidR="003B251E" w:rsidRPr="000E56E6" w:rsidRDefault="003B251E" w:rsidP="003B251E">
                  <w:pPr>
                    <w:spacing w:line="256" w:lineRule="auto"/>
                    <w:rPr>
                      <w:rFonts w:ascii="Times" w:eastAsia="Batang" w:hAnsi="Times"/>
                      <w:b/>
                      <w:sz w:val="16"/>
                      <w:szCs w:val="16"/>
                      <w:lang w:eastAsia="en-US"/>
                    </w:rPr>
                  </w:pPr>
                </w:p>
              </w:tc>
              <w:tc>
                <w:tcPr>
                  <w:tcW w:w="7120" w:type="dxa"/>
                  <w:hideMark/>
                </w:tcPr>
                <w:p w14:paraId="412FD918" w14:textId="77777777" w:rsidR="003B251E" w:rsidRPr="000E56E6" w:rsidRDefault="002C3E84" w:rsidP="003B251E">
                  <w:pPr>
                    <w:spacing w:line="256" w:lineRule="auto"/>
                    <w:rPr>
                      <w:rFonts w:eastAsia="Times New Roman"/>
                      <w:b/>
                      <w:sz w:val="16"/>
                      <w:szCs w:val="16"/>
                      <w:lang w:eastAsia="en-US"/>
                    </w:rPr>
                  </w:pPr>
                  <w:r>
                    <w:rPr>
                      <w:sz w:val="16"/>
                      <w:szCs w:val="16"/>
                      <w:lang w:eastAsia="en-US"/>
                    </w:rPr>
                    <w:pict w14:anchorId="48A88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pt" equationxml="&lt;">
                        <v:imagedata r:id="rId11" o:title="" chromakey="white"/>
                      </v:shape>
                    </w:pict>
                  </w:r>
                </w:p>
              </w:tc>
            </w:tr>
            <w:tr w:rsidR="003B251E" w:rsidRPr="000E56E6" w14:paraId="690EA37E" w14:textId="77777777" w:rsidTr="003B251E">
              <w:tc>
                <w:tcPr>
                  <w:tcW w:w="800" w:type="dxa"/>
                </w:tcPr>
                <w:p w14:paraId="4ABCAB5A" w14:textId="77777777" w:rsidR="003B251E" w:rsidRPr="000E56E6" w:rsidRDefault="003B251E" w:rsidP="003B251E">
                  <w:pPr>
                    <w:spacing w:line="256" w:lineRule="auto"/>
                    <w:rPr>
                      <w:rFonts w:eastAsia="Batang"/>
                      <w:b/>
                      <w:sz w:val="16"/>
                      <w:szCs w:val="16"/>
                      <w:lang w:eastAsia="en-US"/>
                    </w:rPr>
                  </w:pPr>
                </w:p>
              </w:tc>
              <w:tc>
                <w:tcPr>
                  <w:tcW w:w="7120" w:type="dxa"/>
                  <w:hideMark/>
                </w:tcPr>
                <w:p w14:paraId="4306704A"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045F7408">
                      <v:shape id="_x0000_i1026" type="#_x0000_t75" style="width:58.5pt;height:24.75pt" equationxml="&lt;">
                        <v:imagedata r:id="rId12" o:title="" chromakey="white"/>
                      </v:shape>
                    </w:pict>
                  </w:r>
                </w:p>
              </w:tc>
            </w:tr>
            <w:tr w:rsidR="003B251E" w:rsidRPr="000E56E6" w14:paraId="6F897EDD" w14:textId="77777777" w:rsidTr="003B251E">
              <w:tc>
                <w:tcPr>
                  <w:tcW w:w="800" w:type="dxa"/>
                </w:tcPr>
                <w:p w14:paraId="71A30617" w14:textId="77777777" w:rsidR="003B251E" w:rsidRPr="000E56E6" w:rsidRDefault="003B251E" w:rsidP="003B251E">
                  <w:pPr>
                    <w:spacing w:line="256" w:lineRule="auto"/>
                    <w:rPr>
                      <w:rFonts w:eastAsia="Batang"/>
                      <w:b/>
                      <w:sz w:val="16"/>
                      <w:szCs w:val="16"/>
                      <w:lang w:eastAsia="en-US"/>
                    </w:rPr>
                  </w:pPr>
                </w:p>
              </w:tc>
              <w:tc>
                <w:tcPr>
                  <w:tcW w:w="7120" w:type="dxa"/>
                  <w:hideMark/>
                </w:tcPr>
                <w:p w14:paraId="162DA116" w14:textId="77777777" w:rsidR="003B251E" w:rsidRPr="000E56E6" w:rsidRDefault="002C3E84" w:rsidP="003B251E">
                  <w:pPr>
                    <w:spacing w:line="256" w:lineRule="auto"/>
                    <w:rPr>
                      <w:rFonts w:eastAsia="Times New Roman"/>
                      <w:b/>
                      <w:sz w:val="16"/>
                      <w:szCs w:val="16"/>
                      <w:lang w:eastAsia="en-US"/>
                    </w:rPr>
                  </w:pPr>
                  <w:r>
                    <w:rPr>
                      <w:sz w:val="16"/>
                      <w:szCs w:val="16"/>
                      <w:lang w:eastAsia="en-US"/>
                    </w:rPr>
                    <w:pict w14:anchorId="5CF302D0">
                      <v:shape id="_x0000_i1027" type="#_x0000_t75" style="width:293.25pt;height:15pt" equationxml="&lt;">
                        <v:imagedata r:id="rId13" o:title="" chromakey="white"/>
                      </v:shape>
                    </w:pict>
                  </w:r>
                </w:p>
              </w:tc>
            </w:tr>
            <w:tr w:rsidR="003B251E" w:rsidRPr="000E56E6" w14:paraId="0D92302D" w14:textId="77777777" w:rsidTr="003B251E">
              <w:tc>
                <w:tcPr>
                  <w:tcW w:w="800" w:type="dxa"/>
                </w:tcPr>
                <w:p w14:paraId="08D4D522" w14:textId="77777777" w:rsidR="003B251E" w:rsidRPr="000E56E6" w:rsidRDefault="003B251E" w:rsidP="003B251E">
                  <w:pPr>
                    <w:spacing w:line="256" w:lineRule="auto"/>
                    <w:rPr>
                      <w:rFonts w:eastAsia="Batang"/>
                      <w:b/>
                      <w:sz w:val="16"/>
                      <w:szCs w:val="16"/>
                      <w:lang w:eastAsia="en-US"/>
                    </w:rPr>
                  </w:pPr>
                </w:p>
              </w:tc>
              <w:tc>
                <w:tcPr>
                  <w:tcW w:w="7120" w:type="dxa"/>
                  <w:hideMark/>
                </w:tcPr>
                <w:p w14:paraId="68011BBE"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71BFD055">
                      <v:shape id="_x0000_i1028" type="#_x0000_t75" style="width:111.75pt;height:27pt" equationxml="&lt;">
                        <v:imagedata r:id="rId14" o:title="" chromakey="white"/>
                      </v:shape>
                    </w:pict>
                  </w:r>
                </w:p>
              </w:tc>
            </w:tr>
            <w:tr w:rsidR="003B251E" w:rsidRPr="000E56E6" w14:paraId="7F9363A4" w14:textId="77777777" w:rsidTr="003B251E">
              <w:tc>
                <w:tcPr>
                  <w:tcW w:w="800" w:type="dxa"/>
                </w:tcPr>
                <w:p w14:paraId="3C4EF442" w14:textId="77777777" w:rsidR="003B251E" w:rsidRPr="000E56E6" w:rsidRDefault="003B251E" w:rsidP="003B251E">
                  <w:pPr>
                    <w:spacing w:line="256" w:lineRule="auto"/>
                    <w:rPr>
                      <w:rFonts w:eastAsia="Batang"/>
                      <w:b/>
                      <w:sz w:val="16"/>
                      <w:szCs w:val="16"/>
                      <w:lang w:eastAsia="en-US"/>
                    </w:rPr>
                  </w:pPr>
                </w:p>
              </w:tc>
              <w:tc>
                <w:tcPr>
                  <w:tcW w:w="7120" w:type="dxa"/>
                  <w:hideMark/>
                </w:tcPr>
                <w:p w14:paraId="3BFD4D83"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66A846DC">
                      <v:shape id="_x0000_i1029" type="#_x0000_t75" style="width:71.25pt;height:20.25pt" equationxml="&lt;">
                        <v:imagedata r:id="rId15" o:title="" chromakey="white"/>
                      </v:shape>
                    </w:pict>
                  </w:r>
                </w:p>
              </w:tc>
            </w:tr>
            <w:tr w:rsidR="003B251E" w:rsidRPr="000E56E6" w14:paraId="42EE0412" w14:textId="77777777" w:rsidTr="003B251E">
              <w:tc>
                <w:tcPr>
                  <w:tcW w:w="800" w:type="dxa"/>
                </w:tcPr>
                <w:p w14:paraId="54628E9A" w14:textId="77777777" w:rsidR="003B251E" w:rsidRPr="000E56E6" w:rsidRDefault="003B251E" w:rsidP="003B251E">
                  <w:pPr>
                    <w:spacing w:line="256" w:lineRule="auto"/>
                    <w:rPr>
                      <w:rFonts w:eastAsia="Batang"/>
                      <w:b/>
                      <w:sz w:val="16"/>
                      <w:szCs w:val="16"/>
                      <w:lang w:eastAsia="en-US"/>
                    </w:rPr>
                  </w:pPr>
                </w:p>
              </w:tc>
              <w:tc>
                <w:tcPr>
                  <w:tcW w:w="7120" w:type="dxa"/>
                  <w:hideMark/>
                </w:tcPr>
                <w:p w14:paraId="640585E1"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60B35B08">
                      <v:shape id="_x0000_i1030" type="#_x0000_t75" style="width:123pt;height:27pt" equationxml="&lt;">
                        <v:imagedata r:id="rId16" o:title="" chromakey="white"/>
                      </v:shape>
                    </w:pict>
                  </w:r>
                </w:p>
              </w:tc>
            </w:tr>
            <w:tr w:rsidR="003B251E" w:rsidRPr="000E56E6" w14:paraId="70125320" w14:textId="77777777" w:rsidTr="003B251E">
              <w:tc>
                <w:tcPr>
                  <w:tcW w:w="800" w:type="dxa"/>
                </w:tcPr>
                <w:p w14:paraId="401EFFA1" w14:textId="77777777" w:rsidR="003B251E" w:rsidRPr="000E56E6" w:rsidRDefault="003B251E" w:rsidP="003B251E">
                  <w:pPr>
                    <w:spacing w:line="256" w:lineRule="auto"/>
                    <w:rPr>
                      <w:rFonts w:eastAsia="Batang"/>
                      <w:b/>
                      <w:sz w:val="16"/>
                      <w:szCs w:val="16"/>
                      <w:lang w:eastAsia="en-US"/>
                    </w:rPr>
                  </w:pPr>
                </w:p>
              </w:tc>
              <w:tc>
                <w:tcPr>
                  <w:tcW w:w="7120" w:type="dxa"/>
                  <w:hideMark/>
                </w:tcPr>
                <w:p w14:paraId="00419C35"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5BB83E70">
                      <v:shape id="_x0000_i1031" type="#_x0000_t75" style="width:117pt;height:27pt" equationxml="&lt;">
                        <v:imagedata r:id="rId17" o:title="" chromakey="white"/>
                      </v:shape>
                    </w:pict>
                  </w:r>
                </w:p>
              </w:tc>
            </w:tr>
            <w:tr w:rsidR="003B251E" w:rsidRPr="000E56E6" w14:paraId="0F6DD4EA" w14:textId="77777777" w:rsidTr="003B251E">
              <w:tc>
                <w:tcPr>
                  <w:tcW w:w="800" w:type="dxa"/>
                </w:tcPr>
                <w:p w14:paraId="0A0BE379" w14:textId="77777777" w:rsidR="003B251E" w:rsidRPr="000E56E6" w:rsidRDefault="003B251E" w:rsidP="003B251E">
                  <w:pPr>
                    <w:spacing w:line="256" w:lineRule="auto"/>
                    <w:rPr>
                      <w:rFonts w:eastAsia="Batang"/>
                      <w:b/>
                      <w:sz w:val="16"/>
                      <w:szCs w:val="16"/>
                      <w:lang w:eastAsia="en-US"/>
                    </w:rPr>
                  </w:pPr>
                </w:p>
              </w:tc>
              <w:tc>
                <w:tcPr>
                  <w:tcW w:w="7120" w:type="dxa"/>
                  <w:hideMark/>
                </w:tcPr>
                <w:p w14:paraId="05224997"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4640242E">
                      <v:shape id="_x0000_i1032" type="#_x0000_t75" style="width:135.75pt;height:23.25pt" equationxml="&lt;">
                        <v:imagedata r:id="rId18" o:title="" chromakey="white"/>
                      </v:shape>
                    </w:pict>
                  </w:r>
                </w:p>
              </w:tc>
            </w:tr>
            <w:tr w:rsidR="003B251E" w:rsidRPr="000E56E6" w14:paraId="4F95664C" w14:textId="77777777" w:rsidTr="003B251E">
              <w:tc>
                <w:tcPr>
                  <w:tcW w:w="800" w:type="dxa"/>
                </w:tcPr>
                <w:p w14:paraId="038DCB2F" w14:textId="77777777" w:rsidR="003B251E" w:rsidRPr="000E56E6" w:rsidRDefault="003B251E" w:rsidP="003B251E">
                  <w:pPr>
                    <w:spacing w:line="256" w:lineRule="auto"/>
                    <w:rPr>
                      <w:rFonts w:eastAsia="Batang"/>
                      <w:b/>
                      <w:sz w:val="16"/>
                      <w:szCs w:val="16"/>
                      <w:lang w:eastAsia="en-US"/>
                    </w:rPr>
                  </w:pPr>
                </w:p>
              </w:tc>
              <w:tc>
                <w:tcPr>
                  <w:tcW w:w="7120" w:type="dxa"/>
                  <w:hideMark/>
                </w:tcPr>
                <w:p w14:paraId="71B88A0F"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25B8DC38">
                      <v:shape id="_x0000_i1033" type="#_x0000_t75" style="width:135pt;height:22.5pt" equationxml="&lt;">
                        <v:imagedata r:id="rId19" o:title="" chromakey="white"/>
                      </v:shape>
                    </w:pict>
                  </w:r>
                </w:p>
              </w:tc>
            </w:tr>
            <w:tr w:rsidR="003B251E" w:rsidRPr="000E56E6" w14:paraId="23C97253" w14:textId="77777777" w:rsidTr="003B251E">
              <w:tc>
                <w:tcPr>
                  <w:tcW w:w="800" w:type="dxa"/>
                </w:tcPr>
                <w:p w14:paraId="31824D66" w14:textId="77777777" w:rsidR="003B251E" w:rsidRPr="000E56E6" w:rsidRDefault="003B251E" w:rsidP="003B251E">
                  <w:pPr>
                    <w:spacing w:line="256" w:lineRule="auto"/>
                    <w:rPr>
                      <w:rFonts w:eastAsia="Batang"/>
                      <w:b/>
                      <w:sz w:val="16"/>
                      <w:szCs w:val="16"/>
                      <w:lang w:eastAsia="en-US"/>
                    </w:rPr>
                  </w:pPr>
                </w:p>
              </w:tc>
              <w:tc>
                <w:tcPr>
                  <w:tcW w:w="7120" w:type="dxa"/>
                  <w:hideMark/>
                </w:tcPr>
                <w:p w14:paraId="6EE00916" w14:textId="77777777" w:rsidR="003B251E" w:rsidRPr="000E56E6" w:rsidRDefault="00000000" w:rsidP="003B251E">
                  <w:pPr>
                    <w:spacing w:line="256" w:lineRule="auto"/>
                    <w:rPr>
                      <w:rFonts w:eastAsia="Times New Roman"/>
                      <w:b/>
                      <w:sz w:val="16"/>
                      <w:szCs w:val="16"/>
                      <w:lang w:eastAsia="en-US"/>
                    </w:rPr>
                  </w:pPr>
                  <w:r>
                    <w:rPr>
                      <w:sz w:val="16"/>
                      <w:szCs w:val="16"/>
                      <w:lang w:eastAsia="en-US"/>
                    </w:rPr>
                    <w:pict w14:anchorId="3FE50C36">
                      <v:shape id="_x0000_i1034" type="#_x0000_t75" style="width:118.5pt;height:24.75pt" equationxml="&lt;">
                        <v:imagedata r:id="rId20" o:title="" chromakey="white"/>
                      </v:shape>
                    </w:pict>
                  </w:r>
                </w:p>
              </w:tc>
            </w:tr>
            <w:tr w:rsidR="003B251E" w:rsidRPr="000E56E6" w14:paraId="77272980" w14:textId="77777777" w:rsidTr="003B251E">
              <w:tc>
                <w:tcPr>
                  <w:tcW w:w="800" w:type="dxa"/>
                </w:tcPr>
                <w:p w14:paraId="0233B232" w14:textId="77777777" w:rsidR="003B251E" w:rsidRPr="000E56E6" w:rsidRDefault="003B251E" w:rsidP="003B251E">
                  <w:pPr>
                    <w:spacing w:line="256" w:lineRule="auto"/>
                    <w:rPr>
                      <w:rFonts w:eastAsia="Batang"/>
                      <w:b/>
                      <w:sz w:val="16"/>
                      <w:szCs w:val="16"/>
                      <w:lang w:eastAsia="en-US"/>
                    </w:rPr>
                  </w:pPr>
                </w:p>
              </w:tc>
              <w:tc>
                <w:tcPr>
                  <w:tcW w:w="7120" w:type="dxa"/>
                </w:tcPr>
                <w:p w14:paraId="1447EC0D" w14:textId="77777777" w:rsidR="003B251E" w:rsidRPr="000E56E6" w:rsidRDefault="00000000" w:rsidP="003B251E">
                  <w:pPr>
                    <w:spacing w:line="256" w:lineRule="auto"/>
                    <w:rPr>
                      <w:color w:val="FF0000"/>
                      <w:sz w:val="16"/>
                      <w:szCs w:val="16"/>
                      <w:lang w:eastAsia="en-US"/>
                    </w:rPr>
                  </w:pPr>
                  <w:r>
                    <w:rPr>
                      <w:sz w:val="16"/>
                      <w:szCs w:val="16"/>
                      <w:lang w:eastAsia="en-US"/>
                    </w:rPr>
                    <w:pict w14:anchorId="5112527A">
                      <v:shape id="_x0000_i1035" type="#_x0000_t75" style="width:142.5pt;height:18pt" equationxml="&lt;">
                        <v:imagedata r:id="rId21" o:title="" chromakey="white"/>
                      </v:shape>
                    </w:pict>
                  </w:r>
                </w:p>
                <w:p w14:paraId="263777EF" w14:textId="77777777" w:rsidR="003B251E" w:rsidRPr="000E56E6" w:rsidRDefault="003B251E" w:rsidP="003B251E">
                  <w:pPr>
                    <w:spacing w:line="256" w:lineRule="auto"/>
                    <w:rPr>
                      <w:rFonts w:ascii="Times New Roman" w:eastAsia="Times New Roman" w:hAnsi="Times New Roman"/>
                      <w:b/>
                      <w:sz w:val="16"/>
                      <w:szCs w:val="16"/>
                      <w:lang w:eastAsia="en-US"/>
                    </w:rPr>
                  </w:pPr>
                  <w:r w:rsidRPr="000E56E6">
                    <w:rPr>
                      <w:rFonts w:ascii="Times New Roman" w:eastAsia="Times New Roman" w:hAnsi="Times New Roman"/>
                      <w:b/>
                      <w:sz w:val="16"/>
                      <w:szCs w:val="16"/>
                      <w:lang w:eastAsia="en-US"/>
                    </w:rPr>
                    <w:t>For nadir beam</w:t>
                  </w:r>
                </w:p>
                <w:p w14:paraId="3900C1B3" w14:textId="77777777" w:rsidR="003B251E" w:rsidRPr="000E56E6" w:rsidRDefault="00000000" w:rsidP="003B251E">
                  <w:pPr>
                    <w:spacing w:line="256" w:lineRule="auto"/>
                    <w:rPr>
                      <w:rFonts w:ascii="Times" w:eastAsia="Batang" w:hAnsi="Times"/>
                      <w:color w:val="FF0000"/>
                      <w:sz w:val="16"/>
                      <w:szCs w:val="16"/>
                      <w:lang w:eastAsia="en-US"/>
                    </w:rPr>
                  </w:pPr>
                  <w:r>
                    <w:rPr>
                      <w:sz w:val="16"/>
                      <w:szCs w:val="16"/>
                      <w:lang w:eastAsia="en-US"/>
                    </w:rPr>
                    <w:pict w14:anchorId="46F2EA83">
                      <v:shape id="_x0000_i1036" type="#_x0000_t75" style="width:1in;height:12pt" equationxml="&lt;">
                        <v:imagedata r:id="rId22" o:title="" chromakey="white"/>
                      </v:shape>
                    </w:pict>
                  </w:r>
                </w:p>
                <w:p w14:paraId="6D13BA81" w14:textId="77777777" w:rsidR="003B251E" w:rsidRPr="000E56E6" w:rsidRDefault="00000000" w:rsidP="003B251E">
                  <w:pPr>
                    <w:spacing w:line="256" w:lineRule="auto"/>
                    <w:rPr>
                      <w:color w:val="FF0000"/>
                      <w:sz w:val="16"/>
                      <w:szCs w:val="16"/>
                      <w:lang w:eastAsia="en-US"/>
                    </w:rPr>
                  </w:pPr>
                  <w:r>
                    <w:rPr>
                      <w:sz w:val="16"/>
                      <w:szCs w:val="16"/>
                      <w:lang w:eastAsia="en-US"/>
                    </w:rPr>
                    <w:pict w14:anchorId="701B7569">
                      <v:shape id="_x0000_i1037" type="#_x0000_t75" style="width:31.5pt;height:24.75pt" equationxml="&lt;">
                        <v:imagedata r:id="rId23" o:title="" chromakey="white"/>
                      </v:shape>
                    </w:pict>
                  </w:r>
                </w:p>
                <w:p w14:paraId="28E6D5D5" w14:textId="77777777" w:rsidR="003B251E" w:rsidRPr="000E56E6" w:rsidRDefault="002C3E84" w:rsidP="003B251E">
                  <w:pPr>
                    <w:spacing w:line="256" w:lineRule="auto"/>
                    <w:rPr>
                      <w:color w:val="FF0000"/>
                      <w:sz w:val="16"/>
                      <w:szCs w:val="16"/>
                      <w:lang w:eastAsia="en-US"/>
                    </w:rPr>
                  </w:pPr>
                  <w:r>
                    <w:rPr>
                      <w:sz w:val="16"/>
                      <w:szCs w:val="16"/>
                      <w:lang w:eastAsia="en-US"/>
                    </w:rPr>
                    <w:lastRenderedPageBreak/>
                    <w:pict w14:anchorId="68742478">
                      <v:shape id="_x0000_i1038" type="#_x0000_t75" style="width:273pt;height:15pt" equationxml="&lt;">
                        <v:imagedata r:id="rId24" o:title="" chromakey="white"/>
                      </v:shape>
                    </w:pict>
                  </w:r>
                </w:p>
                <w:p w14:paraId="3AA626AB" w14:textId="77777777" w:rsidR="003B251E" w:rsidRPr="000E56E6" w:rsidRDefault="00000000" w:rsidP="003B251E">
                  <w:pPr>
                    <w:spacing w:line="256" w:lineRule="auto"/>
                    <w:rPr>
                      <w:color w:val="FF0000"/>
                      <w:sz w:val="16"/>
                      <w:szCs w:val="16"/>
                      <w:lang w:eastAsia="en-US"/>
                    </w:rPr>
                  </w:pPr>
                  <w:r>
                    <w:rPr>
                      <w:sz w:val="16"/>
                      <w:szCs w:val="16"/>
                      <w:lang w:eastAsia="en-US"/>
                    </w:rPr>
                    <w:pict w14:anchorId="4AA7FC04">
                      <v:shape id="_x0000_i1039" type="#_x0000_t75" style="width:115.5pt;height:27pt" equationxml="&lt;">
                        <v:imagedata r:id="rId25" o:title="" chromakey="white"/>
                      </v:shape>
                    </w:pict>
                  </w:r>
                </w:p>
                <w:p w14:paraId="1326433E" w14:textId="77777777" w:rsidR="003B251E" w:rsidRPr="000E56E6" w:rsidRDefault="00000000" w:rsidP="003B251E">
                  <w:pPr>
                    <w:spacing w:line="256" w:lineRule="auto"/>
                    <w:rPr>
                      <w:color w:val="FF0000"/>
                      <w:sz w:val="16"/>
                      <w:szCs w:val="16"/>
                      <w:lang w:eastAsia="en-US"/>
                    </w:rPr>
                  </w:pPr>
                  <w:r>
                    <w:rPr>
                      <w:sz w:val="16"/>
                      <w:szCs w:val="16"/>
                      <w:lang w:eastAsia="en-US"/>
                    </w:rPr>
                    <w:pict w14:anchorId="297BF8ED">
                      <v:shape id="_x0000_i1040" type="#_x0000_t75" style="width:71.25pt;height:20.25pt" equationxml="&lt;">
                        <v:imagedata r:id="rId26" o:title="" chromakey="white"/>
                      </v:shape>
                    </w:pict>
                  </w:r>
                </w:p>
                <w:p w14:paraId="3DEE6230" w14:textId="77777777" w:rsidR="003B251E" w:rsidRPr="000E56E6" w:rsidRDefault="00000000" w:rsidP="003B251E">
                  <w:pPr>
                    <w:spacing w:line="256" w:lineRule="auto"/>
                    <w:rPr>
                      <w:color w:val="FF0000"/>
                      <w:sz w:val="16"/>
                      <w:szCs w:val="16"/>
                      <w:lang w:eastAsia="en-US"/>
                    </w:rPr>
                  </w:pPr>
                  <w:r>
                    <w:rPr>
                      <w:sz w:val="16"/>
                      <w:szCs w:val="16"/>
                      <w:lang w:eastAsia="en-US"/>
                    </w:rPr>
                    <w:pict w14:anchorId="14095CEA">
                      <v:shape id="_x0000_i1041" type="#_x0000_t75" style="width:126pt;height:23.25pt" equationxml="&lt;">
                        <v:imagedata r:id="rId27" o:title="" chromakey="white"/>
                      </v:shape>
                    </w:pict>
                  </w:r>
                </w:p>
                <w:p w14:paraId="7D399BE8" w14:textId="77777777" w:rsidR="003B251E" w:rsidRPr="000E56E6" w:rsidRDefault="00000000" w:rsidP="003B251E">
                  <w:pPr>
                    <w:spacing w:line="256" w:lineRule="auto"/>
                    <w:rPr>
                      <w:color w:val="FF0000"/>
                      <w:sz w:val="16"/>
                      <w:szCs w:val="16"/>
                      <w:lang w:eastAsia="en-US"/>
                    </w:rPr>
                  </w:pPr>
                  <w:r>
                    <w:rPr>
                      <w:sz w:val="16"/>
                      <w:szCs w:val="16"/>
                      <w:lang w:eastAsia="en-US"/>
                    </w:rPr>
                    <w:pict w14:anchorId="463E350E">
                      <v:shape id="_x0000_i1042" type="#_x0000_t75" style="width:75.75pt;height:23.25pt" equationxml="&lt;">
                        <v:imagedata r:id="rId28" o:title="" chromakey="white"/>
                      </v:shape>
                    </w:pict>
                  </w:r>
                </w:p>
                <w:p w14:paraId="0DEA78C1" w14:textId="2F2C5326" w:rsidR="003B251E" w:rsidRPr="000E56E6" w:rsidRDefault="00000000" w:rsidP="003B251E">
                  <w:pPr>
                    <w:spacing w:line="256" w:lineRule="auto"/>
                    <w:rPr>
                      <w:sz w:val="16"/>
                      <w:szCs w:val="16"/>
                      <w:lang w:eastAsia="en-US"/>
                    </w:rPr>
                  </w:pPr>
                  <w:r>
                    <w:rPr>
                      <w:sz w:val="16"/>
                      <w:szCs w:val="16"/>
                      <w:lang w:eastAsia="en-US"/>
                    </w:rPr>
                    <w:pict w14:anchorId="5B862ED4">
                      <v:shape id="_x0000_i1043" type="#_x0000_t75" style="width:54pt;height:14.25pt" equationxml="&lt;">
                        <v:imagedata r:id="rId29" o:title="" chromakey="white"/>
                      </v:shape>
                    </w:pict>
                  </w:r>
                </w:p>
              </w:tc>
            </w:tr>
          </w:tbl>
          <w:p w14:paraId="5E12B051" w14:textId="77777777" w:rsidR="003B251E" w:rsidRDefault="003B251E" w:rsidP="00BC376C">
            <w:pPr>
              <w:rPr>
                <w:rFonts w:ascii="Times New Roman" w:hAnsi="Times New Roman" w:cs="Times New Roman"/>
                <w:lang w:val="en-GB"/>
              </w:rPr>
            </w:pPr>
          </w:p>
          <w:p w14:paraId="36D2B379" w14:textId="4CA1E5CF" w:rsidR="003B251E" w:rsidRDefault="003B251E" w:rsidP="00BC376C">
            <w:pPr>
              <w:rPr>
                <w:rFonts w:ascii="Times New Roman" w:hAnsi="Times New Roman" w:cs="Times New Roman"/>
                <w:lang w:val="en-GB"/>
              </w:rPr>
            </w:pPr>
            <w:r>
              <w:rPr>
                <w:noProof/>
              </w:rPr>
              <w:drawing>
                <wp:inline distT="0" distB="0" distL="0" distR="0" wp14:anchorId="4C3C051E" wp14:editId="191CF0E8">
                  <wp:extent cx="3339840" cy="3185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3968" cy="3189169"/>
                          </a:xfrm>
                          <a:prstGeom prst="rect">
                            <a:avLst/>
                          </a:prstGeom>
                          <a:noFill/>
                          <a:ln>
                            <a:noFill/>
                          </a:ln>
                        </pic:spPr>
                      </pic:pic>
                    </a:graphicData>
                  </a:graphic>
                </wp:inline>
              </w:drawing>
            </w:r>
          </w:p>
          <w:p w14:paraId="36941239" w14:textId="77777777" w:rsidR="003B251E" w:rsidRDefault="003B251E" w:rsidP="00BC376C">
            <w:pPr>
              <w:rPr>
                <w:rFonts w:ascii="Times New Roman" w:hAnsi="Times New Roman" w:cs="Times New Roman"/>
                <w:lang w:val="en-GB"/>
              </w:rPr>
            </w:pPr>
          </w:p>
          <w:p w14:paraId="3143C7DB"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Note 1: UE is at same height   as the reference point.</w:t>
            </w:r>
          </w:p>
          <w:p w14:paraId="1056ECA9"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Note 2: For the purpose of evaluation, fixed size of uncertainty area is used within the whole satellite coverage footprint is a baseline. Other size of uncertainty area is not precluded.</w:t>
            </w:r>
          </w:p>
          <w:p w14:paraId="71C1C989"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FFS : Whether the minimum elevation is at farthest w.r.t satellite point of the uncertainty area  or at the center of the uncertainty area</w:t>
            </w:r>
          </w:p>
          <w:p w14:paraId="1AA07D9F" w14:textId="79FA2551" w:rsidR="003B251E" w:rsidRDefault="003B251E" w:rsidP="00BC376C">
            <w:pPr>
              <w:rPr>
                <w:rFonts w:ascii="Times New Roman" w:hAnsi="Times New Roman" w:cs="Times New Roman"/>
                <w:lang w:val="en-GB"/>
              </w:rPr>
            </w:pPr>
            <w:r w:rsidRPr="003B251E">
              <w:rPr>
                <w:rFonts w:ascii="Times New Roman" w:hAnsi="Times New Roman" w:cs="Times New Roman"/>
                <w:lang w:val="en-GB"/>
              </w:rPr>
              <w:t>FFS: How to take into account the UE altitude uncertainty.</w:t>
            </w:r>
          </w:p>
        </w:tc>
      </w:tr>
    </w:tbl>
    <w:p w14:paraId="75B11AE2" w14:textId="77777777" w:rsidR="00F04623" w:rsidRDefault="00F04623" w:rsidP="00BC376C">
      <w:pPr>
        <w:rPr>
          <w:rFonts w:ascii="Times New Roman" w:hAnsi="Times New Roman" w:cs="Times New Roman"/>
          <w:lang w:val="en-GB"/>
        </w:rPr>
      </w:pPr>
    </w:p>
    <w:p w14:paraId="249373D7" w14:textId="4325A687" w:rsidR="000E56E6" w:rsidRDefault="000E56E6" w:rsidP="00BC376C">
      <w:pPr>
        <w:rPr>
          <w:rFonts w:ascii="Times New Roman" w:hAnsi="Times New Roman" w:cs="Times New Roman"/>
          <w:lang w:val="en-GB"/>
        </w:rPr>
      </w:pPr>
      <w:r>
        <w:rPr>
          <w:rFonts w:ascii="Times New Roman" w:hAnsi="Times New Roman" w:cs="Times New Roman"/>
          <w:lang w:val="en-GB"/>
        </w:rPr>
        <w:t>There are some inconsistencies with formula agreed in RAN1#122bis, which provide ambiguous evaluation. This was discussed offline with the moderator and other companies. We provide below our own formula, which we used in our evaluation shared with the moderator.</w:t>
      </w:r>
    </w:p>
    <w:p w14:paraId="1E9487AC" w14:textId="77777777" w:rsidR="000E56E6" w:rsidRDefault="000E56E6" w:rsidP="00BC376C">
      <w:pPr>
        <w:rPr>
          <w:rFonts w:ascii="Times New Roman" w:hAnsi="Times New Roman" w:cs="Times New Roman"/>
          <w:lang w:val="en-GB"/>
        </w:rPr>
      </w:pPr>
    </w:p>
    <w:p w14:paraId="2DA11C24" w14:textId="77777777" w:rsidR="000E56E6" w:rsidRDefault="000E56E6"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0E56E6" w14:paraId="2A16CC2F" w14:textId="77777777" w:rsidTr="000E56E6">
        <w:tc>
          <w:tcPr>
            <w:tcW w:w="8630" w:type="dxa"/>
          </w:tcPr>
          <w:p w14:paraId="7A6AB76E" w14:textId="77777777" w:rsidR="000E56E6" w:rsidRDefault="000E56E6" w:rsidP="000E56E6">
            <w:pPr>
              <w:rPr>
                <w:rFonts w:ascii="Times New Roman" w:hAnsi="Times New Roman" w:cs="Times New Roman"/>
                <w:lang w:val="en-GB"/>
              </w:rPr>
            </w:pPr>
            <w:r>
              <w:rPr>
                <w:rFonts w:ascii="Times New Roman" w:hAnsi="Times New Roman" w:cs="Times New Roman"/>
              </w:rPr>
              <w:lastRenderedPageBreak/>
              <w:t xml:space="preserve">GNSS error impact on </w:t>
            </w:r>
            <m:oMath>
              <m:r>
                <w:rPr>
                  <w:rFonts w:ascii="Cambria Math" w:hAnsi="Cambria Math" w:cs="Times New Roman"/>
                </w:rPr>
                <m:t>Timin</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error</m:t>
                  </m:r>
                </m:sub>
              </m:sSub>
            </m:oMath>
            <w:r>
              <w:rPr>
                <w:rFonts w:ascii="Times New Roman" w:hAnsi="Times New Roman" w:cs="Times New Roman"/>
              </w:rPr>
              <w:t xml:space="preserve"> and </w:t>
            </w:r>
            <m:oMath>
              <m:r>
                <w:rPr>
                  <w:rFonts w:ascii="Cambria Math" w:hAnsi="Cambria Math" w:cs="Times New Roman"/>
                </w:rPr>
                <m:t>Frequenc</m:t>
              </m:r>
              <m:sSub>
                <m:sSubPr>
                  <m:ctrlPr>
                    <w:rPr>
                      <w:rFonts w:ascii="Cambria Math" w:hAnsi="Cambria Math" w:cs="Times New Roman"/>
                      <w:i/>
                      <w:iCs/>
                    </w:rPr>
                  </m:ctrlPr>
                </m:sSubPr>
                <m:e>
                  <m:r>
                    <w:rPr>
                      <w:rFonts w:ascii="Cambria Math" w:hAnsi="Cambria Math" w:cs="Times New Roman"/>
                    </w:rPr>
                    <m:t>y</m:t>
                  </m:r>
                </m:e>
                <m:sub>
                  <m:r>
                    <w:rPr>
                      <w:rFonts w:ascii="Cambria Math" w:hAnsi="Cambria Math" w:cs="Times New Roman"/>
                    </w:rPr>
                    <m:t>error</m:t>
                  </m:r>
                </m:sub>
              </m:sSub>
            </m:oMath>
          </w:p>
          <w:p w14:paraId="6B0BF2F7" w14:textId="77777777" w:rsidR="000E56E6" w:rsidRDefault="000E56E6" w:rsidP="000E56E6">
            <w:pPr>
              <w:numPr>
                <w:ilvl w:val="0"/>
                <w:numId w:val="103"/>
              </w:numPr>
              <w:textAlignment w:val="auto"/>
              <w:rPr>
                <w:rFonts w:ascii="Times New Roman" w:hAnsi="Times New Roman" w:cs="Times New Roman"/>
                <w:lang w:val="en-GB"/>
              </w:rPr>
            </w:pPr>
            <m:oMath>
              <m:r>
                <w:rPr>
                  <w:rFonts w:ascii="Cambria Math" w:hAnsi="Cambria Math" w:cs="Times New Roman"/>
                </w:rPr>
                <m:t>Timin</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error</m:t>
                  </m:r>
                </m:sub>
              </m:sSub>
              <m:r>
                <w:rPr>
                  <w:rFonts w:ascii="Cambria Math" w:hAnsi="Cambria Math" w:cs="Times New Roman"/>
                </w:rPr>
                <m:t>=2×</m:t>
              </m:r>
              <m:f>
                <m:fPr>
                  <m:ctrlPr>
                    <w:rPr>
                      <w:rFonts w:ascii="Cambria Math" w:hAnsi="Cambria Math" w:cs="Times New Roman"/>
                      <w:i/>
                      <w:iCs/>
                    </w:rPr>
                  </m:ctrlPr>
                </m:fPr>
                <m:num>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e>
                  </m:d>
                </m:num>
                <m:den>
                  <m:r>
                    <w:rPr>
                      <w:rFonts w:ascii="Cambria Math" w:hAnsi="Cambria Math" w:cs="Times New Roman"/>
                    </w:rPr>
                    <m:t>c</m:t>
                  </m:r>
                </m:den>
              </m:f>
            </m:oMath>
          </w:p>
          <w:p w14:paraId="4474DF3F" w14:textId="77777777" w:rsidR="000E56E6" w:rsidRDefault="000E56E6" w:rsidP="000E56E6">
            <w:pPr>
              <w:numPr>
                <w:ilvl w:val="0"/>
                <w:numId w:val="103"/>
              </w:numPr>
              <w:textAlignment w:val="auto"/>
              <w:rPr>
                <w:rFonts w:ascii="Times New Roman" w:hAnsi="Times New Roman" w:cs="Times New Roman"/>
                <w:lang w:val="en-GB"/>
              </w:rPr>
            </w:pPr>
            <m:oMath>
              <m:r>
                <w:rPr>
                  <w:rFonts w:ascii="Cambria Math" w:hAnsi="Cambria Math" w:cs="Times New Roman"/>
                </w:rPr>
                <m:t>Frequenc</m:t>
              </m:r>
              <m:sSub>
                <m:sSubPr>
                  <m:ctrlPr>
                    <w:rPr>
                      <w:rFonts w:ascii="Cambria Math" w:hAnsi="Cambria Math" w:cs="Times New Roman"/>
                      <w:i/>
                      <w:iCs/>
                    </w:rPr>
                  </m:ctrlPr>
                </m:sSubPr>
                <m:e>
                  <m:r>
                    <w:rPr>
                      <w:rFonts w:ascii="Cambria Math" w:hAnsi="Cambria Math" w:cs="Times New Roman"/>
                    </w:rPr>
                    <m:t>y</m:t>
                  </m:r>
                </m:e>
                <m:sub>
                  <m:r>
                    <w:rPr>
                      <w:rFonts w:ascii="Cambria Math" w:hAnsi="Cambria Math" w:cs="Times New Roman"/>
                    </w:rPr>
                    <m:t>error</m:t>
                  </m:r>
                </m:sub>
              </m:sSub>
              <m:r>
                <w:rPr>
                  <w:rFonts w:ascii="Cambria Math" w:hAnsi="Cambria Math" w:cs="Times New Roman"/>
                </w:rPr>
                <m:t>=2</m:t>
              </m:r>
              <m:sSub>
                <m:sSubPr>
                  <m:ctrlPr>
                    <w:rPr>
                      <w:rFonts w:ascii="Cambria Math" w:hAnsi="Cambria Math" w:cs="Times New Roman"/>
                      <w:i/>
                      <w:iCs/>
                    </w:rPr>
                  </m:ctrlPr>
                </m:sSubPr>
                <m:e>
                  <m:r>
                    <w:rPr>
                      <w:rFonts w:ascii="Cambria Math" w:hAnsi="Cambria Math" w:cs="Times New Roman"/>
                    </w:rPr>
                    <m:t>×F</m:t>
                  </m:r>
                </m:e>
                <m:sub>
                  <m:r>
                    <w:rPr>
                      <w:rFonts w:ascii="Cambria Math" w:hAnsi="Cambria Math" w:cs="Times New Roman"/>
                    </w:rPr>
                    <m:t>c</m:t>
                  </m:r>
                </m:sub>
              </m:sSub>
              <m:r>
                <w:rPr>
                  <w:rFonts w:ascii="Cambria Math" w:hAnsi="Cambria Math" w:cs="Times New Roman"/>
                </w:rPr>
                <m:t>×</m:t>
              </m:r>
              <m:f>
                <m:fPr>
                  <m:ctrlPr>
                    <w:rPr>
                      <w:rFonts w:ascii="Cambria Math" w:hAnsi="Cambria Math" w:cs="Times New Roman"/>
                      <w:i/>
                      <w:iCs/>
                    </w:rPr>
                  </m:ctrlPr>
                </m:fPr>
                <m:num>
                  <m:d>
                    <m:dPr>
                      <m:begChr m:val="["/>
                      <m:endChr m:val="]"/>
                      <m:ctrlPr>
                        <w:rPr>
                          <w:rFonts w:ascii="Cambria Math" w:hAnsi="Cambria Math" w:cs="Times New Roman"/>
                          <w:i/>
                          <w:iCs/>
                        </w:rPr>
                      </m:ctrlPr>
                    </m:dPr>
                    <m:e>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SAT</m:t>
                              </m:r>
                            </m:sub>
                          </m:sSub>
                        </m:e>
                      </m:acc>
                      <m:r>
                        <w:rPr>
                          <w:rFonts w:ascii="Cambria Math" w:hAnsi="Cambria Math" w:cs="Times New Roman"/>
                        </w:rPr>
                        <m:t>×cos</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π</m:t>
                              </m:r>
                            </m:num>
                            <m:den>
                              <m:r>
                                <w:rPr>
                                  <w:rFonts w:ascii="Cambria Math" w:hAnsi="Cambria Math" w:cs="Times New Roman"/>
                                </w:rPr>
                                <m:t>2</m:t>
                              </m:r>
                            </m:den>
                          </m:f>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2</m:t>
                              </m:r>
                            </m:sub>
                          </m:sSub>
                        </m:e>
                      </m:d>
                      <m:r>
                        <w:rPr>
                          <w:rFonts w:ascii="Cambria Math" w:hAnsi="Cambria Math" w:cs="Times New Roman"/>
                        </w:rPr>
                        <m:t>+</m:t>
                      </m:r>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UE</m:t>
                              </m:r>
                            </m:sub>
                          </m:sSub>
                        </m:e>
                      </m:acc>
                      <m:func>
                        <m:funcPr>
                          <m:ctrlPr>
                            <w:rPr>
                              <w:rFonts w:ascii="Cambria Math" w:hAnsi="Cambria Math" w:cs="Times New Roman"/>
                              <w:i/>
                              <w:iCs/>
                            </w:rPr>
                          </m:ctrlPr>
                        </m:funcPr>
                        <m:fName>
                          <m:r>
                            <w:rPr>
                              <w:rFonts w:ascii="Cambria Math" w:hAnsi="Cambria Math" w:cs="Times New Roman"/>
                            </w:rPr>
                            <m:t>×</m:t>
                          </m:r>
                          <m:r>
                            <m:rPr>
                              <m:sty m:val="p"/>
                            </m:rPr>
                            <w:rPr>
                              <w:rFonts w:ascii="Cambria Math" w:hAnsi="Cambria Math" w:cs="Times New Roman"/>
                            </w:rPr>
                            <m:t>cos</m:t>
                          </m:r>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2</m:t>
                                  </m:r>
                                </m:sub>
                              </m:sSub>
                            </m:e>
                          </m:d>
                        </m:e>
                      </m:func>
                    </m:e>
                  </m:d>
                  <m:r>
                    <w:rPr>
                      <w:rFonts w:ascii="Cambria Math" w:hAnsi="Cambria Math" w:cs="Times New Roman"/>
                    </w:rPr>
                    <m:t>-</m:t>
                  </m:r>
                  <m:d>
                    <m:dPr>
                      <m:begChr m:val="["/>
                      <m:endChr m:val="]"/>
                      <m:ctrlPr>
                        <w:rPr>
                          <w:rFonts w:ascii="Cambria Math" w:hAnsi="Cambria Math" w:cs="Times New Roman"/>
                          <w:i/>
                          <w:iCs/>
                        </w:rPr>
                      </m:ctrlPr>
                    </m:dPr>
                    <m:e>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SAT</m:t>
                              </m:r>
                            </m:sub>
                          </m:sSub>
                        </m:e>
                      </m:acc>
                      <m:r>
                        <w:rPr>
                          <w:rFonts w:ascii="Cambria Math" w:hAnsi="Cambria Math" w:cs="Times New Roman"/>
                        </w:rPr>
                        <m:t>×cos</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π</m:t>
                              </m:r>
                            </m:num>
                            <m:den>
                              <m:r>
                                <w:rPr>
                                  <w:rFonts w:ascii="Cambria Math" w:hAnsi="Cambria Math" w:cs="Times New Roman"/>
                                </w:rPr>
                                <m:t>2</m:t>
                              </m:r>
                            </m:den>
                          </m:f>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1</m:t>
                              </m:r>
                            </m:sub>
                          </m:sSub>
                        </m:e>
                      </m:d>
                      <m:r>
                        <w:rPr>
                          <w:rFonts w:ascii="Cambria Math" w:hAnsi="Cambria Math" w:cs="Times New Roman"/>
                        </w:rPr>
                        <m:t>+</m:t>
                      </m:r>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UE</m:t>
                              </m:r>
                            </m:sub>
                          </m:sSub>
                        </m:e>
                      </m:acc>
                      <m:func>
                        <m:funcPr>
                          <m:ctrlPr>
                            <w:rPr>
                              <w:rFonts w:ascii="Cambria Math" w:hAnsi="Cambria Math" w:cs="Times New Roman"/>
                              <w:i/>
                              <w:iCs/>
                            </w:rPr>
                          </m:ctrlPr>
                        </m:funcPr>
                        <m:fName>
                          <m:r>
                            <w:rPr>
                              <w:rFonts w:ascii="Cambria Math" w:hAnsi="Cambria Math" w:cs="Times New Roman"/>
                            </w:rPr>
                            <m:t>×</m:t>
                          </m:r>
                          <m:r>
                            <m:rPr>
                              <m:sty m:val="p"/>
                            </m:rPr>
                            <w:rPr>
                              <w:rFonts w:ascii="Cambria Math" w:hAnsi="Cambria Math" w:cs="Times New Roman"/>
                            </w:rPr>
                            <m:t>cos</m:t>
                          </m:r>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e>
                          </m:d>
                        </m:e>
                      </m:func>
                    </m:e>
                  </m:d>
                </m:num>
                <m:den>
                  <m:r>
                    <w:rPr>
                      <w:rFonts w:ascii="Cambria Math" w:hAnsi="Cambria Math" w:cs="Times New Roman"/>
                    </w:rPr>
                    <m:t>c</m:t>
                  </m:r>
                </m:den>
              </m:f>
            </m:oMath>
          </w:p>
          <w:p w14:paraId="52A554EB" w14:textId="77777777" w:rsidR="000E56E6" w:rsidRDefault="000E56E6" w:rsidP="000E56E6">
            <w:pPr>
              <w:numPr>
                <w:ilvl w:val="1"/>
                <w:numId w:val="103"/>
              </w:numPr>
              <w:tabs>
                <w:tab w:val="num" w:pos="1440"/>
              </w:tabs>
              <w:textAlignment w:val="auto"/>
              <w:rPr>
                <w:rFonts w:ascii="Times New Roman" w:hAnsi="Times New Roman" w:cs="Times New Roman"/>
                <w:lang w:val="en-GB"/>
              </w:rPr>
            </w:pPr>
            <m:oMath>
              <m:r>
                <w:rPr>
                  <w:rFonts w:ascii="Cambria Math" w:hAnsi="Cambria Math" w:cs="Times New Roman"/>
                </w:rPr>
                <m:t>cos</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lang w:val="en-GB"/>
                        </w:rPr>
                        <m:t>π</m:t>
                      </m:r>
                    </m:num>
                    <m:den>
                      <m:r>
                        <w:rPr>
                          <w:rFonts w:ascii="Cambria Math" w:hAnsi="Cambria Math" w:cs="Times New Roman"/>
                        </w:rPr>
                        <m:t>2</m:t>
                      </m:r>
                    </m:den>
                  </m:f>
                </m:e>
              </m:d>
              <m:r>
                <w:rPr>
                  <w:rFonts w:ascii="Cambria Math" w:hAnsi="Cambria Math" w:cs="Times New Roman"/>
                </w:rPr>
                <m:t>=</m:t>
              </m:r>
              <m:f>
                <m:fPr>
                  <m:ctrlPr>
                    <w:rPr>
                      <w:rFonts w:ascii="Cambria Math" w:hAnsi="Cambria Math" w:cs="Times New Roman"/>
                      <w:i/>
                      <w:iCs/>
                    </w:rPr>
                  </m:ctrlPr>
                </m:fPr>
                <m:num>
                  <m:sSup>
                    <m:sSupPr>
                      <m:ctrlPr>
                        <w:rPr>
                          <w:rFonts w:ascii="Cambria Math" w:hAnsi="Cambria Math" w:cs="Times New Roman"/>
                          <w:i/>
                          <w:iCs/>
                        </w:rPr>
                      </m:ctrlPr>
                    </m:sSupPr>
                    <m:e>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num>
                <m:den>
                  <m:r>
                    <w:rPr>
                      <w:rFonts w:ascii="Cambria Math" w:hAnsi="Cambria Math" w:cs="Times New Roman"/>
                    </w:rPr>
                    <m:t>2</m:t>
                  </m:r>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den>
              </m:f>
            </m:oMath>
          </w:p>
          <w:p w14:paraId="2BB79DD4"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f>
                <m:fPr>
                  <m:ctrlPr>
                    <w:rPr>
                      <w:rFonts w:ascii="Cambria Math" w:hAnsi="Cambria Math" w:cs="Times New Roman"/>
                      <w:i/>
                      <w:iCs/>
                    </w:rPr>
                  </m:ctrlPr>
                </m:fPr>
                <m:num>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lang w:val="en-GB"/>
                            </w:rPr>
                            <m:t>π</m:t>
                          </m:r>
                        </m:num>
                        <m:den>
                          <m:r>
                            <w:rPr>
                              <w:rFonts w:ascii="Cambria Math" w:hAnsi="Cambria Math" w:cs="Times New Roman"/>
                            </w:rPr>
                            <m:t>2</m:t>
                          </m:r>
                        </m:den>
                      </m:f>
                    </m:e>
                  </m:d>
                </m:den>
              </m:f>
              <m:r>
                <w:rPr>
                  <w:rFonts w:ascii="Cambria Math" w:hAnsi="Cambria Math" w:cs="Times New Roman"/>
                </w:rPr>
                <m:t>=</m:t>
              </m:r>
            </m:oMath>
            <w:r w:rsidR="000E56E6">
              <w:rPr>
                <w:rFonts w:ascii="Times New Roman" w:hAnsi="Times New Roman" w:cs="Times New Roman"/>
              </w:rPr>
              <w:t xml:space="preserve"> </w:t>
            </w:r>
            <m:oMath>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1</m:t>
                          </m:r>
                        </m:sub>
                      </m:sSub>
                    </m:e>
                  </m:d>
                </m:den>
              </m:f>
            </m:oMath>
            <w:r w:rsidR="000E56E6">
              <w:rPr>
                <w:rFonts w:ascii="Times New Roman" w:hAnsi="Times New Roman" w:cs="Times New Roman"/>
              </w:rPr>
              <w:t xml:space="preserve"> </w:t>
            </w:r>
            <m:oMath>
              <m:r>
                <w:rPr>
                  <w:rFonts w:ascii="Cambria Math" w:hAnsi="Cambria Math" w:cs="Times New Roman"/>
                </w:rPr>
                <m:t>=</m:t>
              </m:r>
            </m:oMath>
            <w:r w:rsidR="000E56E6">
              <w:rPr>
                <w:rFonts w:ascii="Times New Roman" w:hAnsi="Times New Roman" w:cs="Times New Roman"/>
              </w:rPr>
              <w:t xml:space="preserve"> </w:t>
            </w:r>
            <m:oMath>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e>
                  </m:d>
                </m:den>
              </m:f>
            </m:oMath>
          </w:p>
          <w:p w14:paraId="3E2E9B6B"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pos_error</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oMath>
          </w:p>
          <w:p w14:paraId="1D0D23B3" w14:textId="77777777" w:rsidR="000E56E6" w:rsidRDefault="000E56E6" w:rsidP="000E56E6">
            <w:pPr>
              <w:numPr>
                <w:ilvl w:val="1"/>
                <w:numId w:val="103"/>
              </w:numPr>
              <w:tabs>
                <w:tab w:val="num" w:pos="1440"/>
              </w:tabs>
              <w:textAlignment w:val="auto"/>
              <w:rPr>
                <w:rFonts w:ascii="Times New Roman" w:hAnsi="Times New Roman" w:cs="Times New Roman"/>
                <w:lang w:val="en-GB"/>
              </w:rPr>
            </w:pPr>
            <m:oMath>
              <m:r>
                <w:rPr>
                  <w:rFonts w:ascii="Cambria Math" w:hAnsi="Cambria Math" w:cs="Times New Roman"/>
                </w:rPr>
                <m:t>cos</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e>
              </m:d>
              <m:r>
                <w:rPr>
                  <w:rFonts w:ascii="Cambria Math" w:hAnsi="Cambria Math" w:cs="Times New Roman"/>
                </w:rPr>
                <m:t>=</m:t>
              </m:r>
              <m:f>
                <m:fPr>
                  <m:ctrlPr>
                    <w:rPr>
                      <w:rFonts w:ascii="Cambria Math" w:hAnsi="Cambria Math" w:cs="Times New Roman"/>
                      <w:i/>
                      <w:iCs/>
                    </w:rPr>
                  </m:ctrlPr>
                </m:fPr>
                <m:num>
                  <m:sSup>
                    <m:sSupPr>
                      <m:ctrlPr>
                        <w:rPr>
                          <w:rFonts w:ascii="Cambria Math" w:hAnsi="Cambria Math" w:cs="Times New Roman"/>
                          <w:i/>
                          <w:iCs/>
                        </w:rPr>
                      </m:ctrlPr>
                    </m:sSup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2</m:t>
                          </m:r>
                        </m:sub>
                      </m:sSub>
                    </m:e>
                    <m:sup>
                      <m:r>
                        <w:rPr>
                          <w:rFonts w:ascii="Cambria Math" w:hAnsi="Cambria Math" w:cs="Times New Roman"/>
                        </w:rPr>
                        <m:t>2</m:t>
                      </m:r>
                    </m:sup>
                  </m:sSup>
                </m:num>
                <m:den>
                  <m:r>
                    <w:rPr>
                      <w:rFonts w:ascii="Cambria Math" w:hAnsi="Cambria Math" w:cs="Times New Roman"/>
                    </w:rPr>
                    <m:t>2×</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r>
                    <w:rPr>
                      <w:rFonts w:ascii="Cambria Math" w:hAnsi="Cambria Math" w:cs="Times New Roman"/>
                    </w:rPr>
                    <m:t>×</m:t>
                  </m:r>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den>
              </m:f>
            </m:oMath>
          </w:p>
          <w:p w14:paraId="1C1F5CFA"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f>
                <m:fPr>
                  <m:ctrlPr>
                    <w:rPr>
                      <w:rFonts w:ascii="Cambria Math" w:hAnsi="Cambria Math" w:cs="Times New Roman"/>
                      <w:i/>
                      <w:iCs/>
                    </w:rPr>
                  </m:ctrlPr>
                </m:fPr>
                <m:num>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2</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lang w:val="en-GB"/>
                            </w:rPr>
                            <m:t>π</m:t>
                          </m:r>
                        </m:num>
                        <m:den>
                          <m:r>
                            <w:rPr>
                              <w:rFonts w:ascii="Cambria Math" w:hAnsi="Cambria Math" w:cs="Times New Roman"/>
                            </w:rPr>
                            <m:t>2</m:t>
                          </m:r>
                        </m:den>
                      </m:f>
                    </m:e>
                  </m:d>
                </m:den>
              </m:f>
              <m:r>
                <w:rPr>
                  <w:rFonts w:ascii="Cambria Math" w:hAnsi="Cambria Math" w:cs="Times New Roman"/>
                </w:rPr>
                <m:t>=</m:t>
              </m:r>
            </m:oMath>
            <w:r w:rsidR="000E56E6">
              <w:rPr>
                <w:rFonts w:ascii="Times New Roman" w:hAnsi="Times New Roman" w:cs="Times New Roman"/>
              </w:rPr>
              <w:t xml:space="preserve"> </w:t>
            </w:r>
            <m:oMath>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2</m:t>
                          </m:r>
                        </m:sub>
                      </m:sSub>
                    </m:e>
                  </m:d>
                </m:den>
              </m:f>
            </m:oMath>
            <w:r w:rsidR="000E56E6">
              <w:rPr>
                <w:rFonts w:ascii="Times New Roman" w:hAnsi="Times New Roman" w:cs="Times New Roman"/>
              </w:rPr>
              <w:t xml:space="preserve"> </w:t>
            </w:r>
            <m:oMath>
              <m:r>
                <w:rPr>
                  <w:rFonts w:ascii="Cambria Math" w:hAnsi="Cambria Math" w:cs="Times New Roman"/>
                </w:rPr>
                <m:t>=</m:t>
              </m:r>
            </m:oMath>
            <w:r w:rsidR="000E56E6">
              <w:rPr>
                <w:rFonts w:ascii="Times New Roman" w:hAnsi="Times New Roman" w:cs="Times New Roman"/>
              </w:rPr>
              <w:t xml:space="preserve"> </w:t>
            </w:r>
            <m:oMath>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2</m:t>
                      </m:r>
                    </m:sub>
                  </m:sSub>
                </m:num>
                <m:den>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e>
                  </m:d>
                </m:den>
              </m:f>
            </m:oMath>
          </w:p>
          <w:p w14:paraId="7A3E9937"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rad>
                <m:radPr>
                  <m:degHide m:val="1"/>
                  <m:ctrlPr>
                    <w:rPr>
                      <w:rFonts w:ascii="Cambria Math" w:hAnsi="Cambria Math" w:cs="Times New Roman"/>
                      <w:i/>
                      <w:iCs/>
                    </w:rPr>
                  </m:ctrlPr>
                </m:radPr>
                <m:deg/>
                <m:e>
                  <m:sSup>
                    <m:sSupPr>
                      <m:ctrlPr>
                        <w:rPr>
                          <w:rFonts w:ascii="Cambria Math" w:hAnsi="Cambria Math" w:cs="Times New Roman"/>
                          <w:i/>
                          <w:iCs/>
                        </w:rPr>
                      </m:ctrlPr>
                    </m:sSupPr>
                    <m:e>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sup>
                      <m:r>
                        <w:rPr>
                          <w:rFonts w:ascii="Cambria Math" w:hAnsi="Cambria Math" w:cs="Times New Roman"/>
                        </w:rPr>
                        <m:t>2</m:t>
                      </m:r>
                    </m:sup>
                  </m:sSup>
                  <m:r>
                    <w:rPr>
                      <w:rFonts w:ascii="Cambria Math" w:hAnsi="Cambria Math" w:cs="Times New Roman"/>
                    </w:rPr>
                    <m:t>×</m:t>
                  </m:r>
                  <m:func>
                    <m:funcPr>
                      <m:ctrlPr>
                        <w:rPr>
                          <w:rFonts w:ascii="Cambria Math" w:hAnsi="Cambria Math" w:cs="Times New Roman"/>
                          <w:i/>
                          <w:iCs/>
                        </w:rPr>
                      </m:ctrlPr>
                    </m:funcPr>
                    <m:fName>
                      <m:sSup>
                        <m:sSupPr>
                          <m:ctrlPr>
                            <w:rPr>
                              <w:rFonts w:ascii="Cambria Math" w:hAnsi="Cambria Math" w:cs="Times New Roman"/>
                              <w:i/>
                              <w:iCs/>
                            </w:rPr>
                          </m:ctrlPr>
                        </m:sSupPr>
                        <m:e>
                          <m:r>
                            <m:rPr>
                              <m:sty m:val="p"/>
                            </m:rPr>
                            <w:rPr>
                              <w:rFonts w:ascii="Cambria Math" w:hAnsi="Cambria Math" w:cs="Times New Roman"/>
                            </w:rPr>
                            <m:t>sin</m:t>
                          </m:r>
                        </m:e>
                        <m:sup>
                          <m:r>
                            <w:rPr>
                              <w:rFonts w:ascii="Cambria Math" w:hAnsi="Cambria Math" w:cs="Times New Roman"/>
                            </w:rPr>
                            <m:t>2</m:t>
                          </m:r>
                        </m:sup>
                      </m:sSup>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e>
                      </m:d>
                    </m:e>
                  </m:func>
                  <m:r>
                    <w:rPr>
                      <w:rFonts w:ascii="Cambria Math" w:hAnsi="Cambria Math" w:cs="Times New Roman"/>
                    </w:rPr>
                    <m:t>-</m:t>
                  </m:r>
                  <m:d>
                    <m:dPr>
                      <m:begChr m:val="["/>
                      <m:endChr m:val="]"/>
                      <m:ctrlPr>
                        <w:rPr>
                          <w:rFonts w:ascii="Cambria Math" w:hAnsi="Cambria Math" w:cs="Times New Roman"/>
                          <w:i/>
                          <w:iCs/>
                        </w:rPr>
                      </m:ctrlPr>
                    </m:dPr>
                    <m:e>
                      <m:sSup>
                        <m:sSupPr>
                          <m:ctrlPr>
                            <w:rPr>
                              <w:rFonts w:ascii="Cambria Math" w:hAnsi="Cambria Math" w:cs="Times New Roman"/>
                              <w:i/>
                              <w:iCs/>
                            </w:rPr>
                          </m:ctrlPr>
                        </m:sSupPr>
                        <m:e>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e>
                  </m:d>
                </m:e>
              </m:rad>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oMath>
            <w:r w:rsidR="000E56E6">
              <w:rPr>
                <w:rFonts w:ascii="Times New Roman" w:hAnsi="Times New Roman" w:cs="Times New Roman"/>
              </w:rPr>
              <w:t xml:space="preserve"> </w:t>
            </w:r>
            <m:oMath>
              <m:r>
                <w:rPr>
                  <w:rFonts w:ascii="Cambria Math" w:hAnsi="Cambria Math" w:cs="Times New Roman"/>
                </w:rPr>
                <m:t>×</m:t>
              </m:r>
              <m:func>
                <m:funcPr>
                  <m:ctrlPr>
                    <w:rPr>
                      <w:rFonts w:ascii="Cambria Math" w:hAnsi="Cambria Math" w:cs="Times New Roman"/>
                      <w:i/>
                      <w:iCs/>
                    </w:rPr>
                  </m:ctrlPr>
                </m:funcPr>
                <m:fName>
                  <m:r>
                    <m:rPr>
                      <m:sty m:val="p"/>
                    </m:rPr>
                    <w:rPr>
                      <w:rFonts w:ascii="Cambria Math" w:hAnsi="Cambria Math" w:cs="Times New Roman"/>
                    </w:rPr>
                    <m:t>sin</m:t>
                  </m:r>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e>
                  </m:d>
                </m:e>
              </m:func>
            </m:oMath>
          </w:p>
          <w:p w14:paraId="4E88CE3D"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r>
                <w:rPr>
                  <w:rFonts w:ascii="Cambria Math" w:hAnsi="Cambria Math" w:cs="Times New Roman"/>
                </w:rPr>
                <m:t>=arcsin</m:t>
              </m:r>
              <m:d>
                <m:dPr>
                  <m:ctrlPr>
                    <w:rPr>
                      <w:rFonts w:ascii="Cambria Math" w:hAnsi="Cambria Math" w:cs="Times New Roman"/>
                      <w:i/>
                      <w:iCs/>
                    </w:rPr>
                  </m:ctrlPr>
                </m:dPr>
                <m:e>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iCs/>
                            </w:rPr>
                          </m:ctrlPr>
                        </m:funcPr>
                        <m:fName>
                          <m:r>
                            <m:rPr>
                              <m:sty m:val="p"/>
                            </m:rPr>
                            <w:rPr>
                              <w:rFonts w:ascii="Cambria Math" w:hAnsi="Cambria Math" w:cs="Times New Roman"/>
                            </w:rPr>
                            <m:t>cos</m:t>
                          </m:r>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e>
                          </m:d>
                        </m:e>
                      </m:func>
                    </m:num>
                    <m:den>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den>
                  </m:f>
                </m:e>
              </m:d>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1</m:t>
                  </m:r>
                </m:sub>
              </m:sSub>
              <m:r>
                <w:rPr>
                  <w:rFonts w:ascii="Cambria Math" w:hAnsi="Cambria Math" w:cs="Times New Roman"/>
                </w:rPr>
                <m:t>=arcsin</m:t>
              </m:r>
              <m:d>
                <m:dPr>
                  <m:ctrlPr>
                    <w:rPr>
                      <w:rFonts w:ascii="Cambria Math" w:hAnsi="Cambria Math" w:cs="Times New Roman"/>
                      <w:i/>
                      <w:iCs/>
                    </w:rPr>
                  </m:ctrlPr>
                </m:dPr>
                <m:e>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rPr>
                        <m:t>×</m:t>
                      </m:r>
                      <m:func>
                        <m:funcPr>
                          <m:ctrlPr>
                            <w:rPr>
                              <w:rFonts w:ascii="Cambria Math" w:hAnsi="Cambria Math" w:cs="Times New Roman"/>
                              <w:i/>
                              <w:iCs/>
                            </w:rPr>
                          </m:ctrlPr>
                        </m:funcPr>
                        <m:fName>
                          <m:r>
                            <m:rPr>
                              <m:sty m:val="p"/>
                            </m:rPr>
                            <w:rPr>
                              <w:rFonts w:ascii="Cambria Math" w:hAnsi="Cambria Math" w:cs="Times New Roman"/>
                            </w:rPr>
                            <m:t>cos</m:t>
                          </m:r>
                        </m:fName>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1</m:t>
                                  </m:r>
                                </m:sub>
                              </m:sSub>
                            </m:e>
                          </m:d>
                        </m:e>
                      </m:func>
                    </m:num>
                    <m:den>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den>
                  </m:f>
                </m:e>
              </m:d>
            </m:oMath>
          </w:p>
          <w:p w14:paraId="715CCC5B"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pos_error</m:t>
                      </m:r>
                    </m:sub>
                  </m:sSub>
                </m:num>
                <m:den>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den>
              </m:f>
            </m:oMath>
          </w:p>
          <w:p w14:paraId="1018A2DE" w14:textId="77777777" w:rsidR="000E56E6" w:rsidRDefault="00000000" w:rsidP="000E56E6">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2</m:t>
                  </m:r>
                </m:sub>
              </m:sSub>
              <m:r>
                <w:rPr>
                  <w:rFonts w:ascii="Cambria Math" w:hAnsi="Cambria Math" w:cs="Times New Roman"/>
                </w:rPr>
                <m:t>=</m:t>
              </m:r>
            </m:oMath>
            <w:r w:rsidR="000E56E6">
              <w:rPr>
                <w:rFonts w:ascii="Times New Roman" w:hAnsi="Times New Roman" w:cs="Times New Roman"/>
              </w:rPr>
              <w:t xml:space="preserve"> </w:t>
            </w:r>
            <m:oMath>
              <m:rad>
                <m:radPr>
                  <m:degHide m:val="1"/>
                  <m:ctrlPr>
                    <w:rPr>
                      <w:rFonts w:ascii="Cambria Math" w:hAnsi="Cambria Math" w:cs="Times New Roman"/>
                      <w:i/>
                      <w:iCs/>
                    </w:rPr>
                  </m:ctrlPr>
                </m:radPr>
                <m:deg/>
                <m:e>
                  <m:sSup>
                    <m:sSupPr>
                      <m:ctrlPr>
                        <w:rPr>
                          <w:rFonts w:ascii="Cambria Math" w:hAnsi="Cambria Math" w:cs="Times New Roman"/>
                          <w:i/>
                          <w:iCs/>
                        </w:rPr>
                      </m:ctrlPr>
                    </m:sSup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e>
                    <m:sup>
                      <m:r>
                        <w:rPr>
                          <w:rFonts w:ascii="Cambria Math" w:hAnsi="Cambria Math" w:cs="Times New Roman"/>
                        </w:rPr>
                        <m:t>2</m:t>
                      </m:r>
                    </m:sup>
                  </m:sSup>
                  <m:r>
                    <w:rPr>
                      <w:rFonts w:ascii="Cambria Math" w:hAnsi="Cambria Math" w:cs="Times New Roman"/>
                    </w:rPr>
                    <m:t>-2</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r>
                    <w:rPr>
                      <w:rFonts w:ascii="Cambria Math" w:hAnsi="Cambria Math" w:cs="Times New Roman"/>
                    </w:rPr>
                    <m:t>cos</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e>
                  </m:d>
                </m:e>
              </m:rad>
            </m:oMath>
          </w:p>
          <w:p w14:paraId="280A316C" w14:textId="54563B44" w:rsidR="000E56E6" w:rsidRPr="000E56E6" w:rsidRDefault="00000000" w:rsidP="00BC376C">
            <w:pPr>
              <w:numPr>
                <w:ilvl w:val="1"/>
                <w:numId w:val="103"/>
              </w:numPr>
              <w:tabs>
                <w:tab w:val="num" w:pos="1440"/>
              </w:tabs>
              <w:textAlignment w:val="auto"/>
              <w:rPr>
                <w:rFonts w:ascii="Times New Roman" w:hAnsi="Times New Roman" w:cs="Times New Roman"/>
                <w:lang w:val="en-GB"/>
              </w:rPr>
            </w:pPr>
            <m:oMath>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2</m:t>
                  </m:r>
                </m:sub>
              </m:sSub>
              <m:r>
                <w:rPr>
                  <w:rFonts w:ascii="Cambria Math" w:hAnsi="Cambria Math" w:cs="Times New Roman"/>
                </w:rPr>
                <m:t>=arcsin</m:t>
              </m:r>
              <m:d>
                <m:dPr>
                  <m:ctrlPr>
                    <w:rPr>
                      <w:rFonts w:ascii="Cambria Math" w:hAnsi="Cambria Math" w:cs="Times New Roman"/>
                      <w:i/>
                      <w:iCs/>
                    </w:rPr>
                  </m:ctrlPr>
                </m:dPr>
                <m:e>
                  <m:f>
                    <m:fPr>
                      <m:ctrlPr>
                        <w:rPr>
                          <w:rFonts w:ascii="Cambria Math" w:hAnsi="Cambria Math" w:cs="Times New Roman"/>
                          <w:i/>
                          <w:iCs/>
                        </w:rPr>
                      </m:ctrlPr>
                    </m:fPr>
                    <m:num>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e>
                      </m:d>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θ</m:t>
                              </m:r>
                            </m:e>
                            <m:sub>
                              <m:r>
                                <w:rPr>
                                  <w:rFonts w:ascii="Cambria Math" w:hAnsi="Cambria Math" w:cs="Times New Roman"/>
                                </w:rPr>
                                <m:t>2</m:t>
                              </m:r>
                            </m:sub>
                          </m:sSub>
                        </m:e>
                      </m:d>
                    </m:num>
                    <m:den>
                      <m:sSub>
                        <m:sSubPr>
                          <m:ctrlPr>
                            <w:rPr>
                              <w:rFonts w:ascii="Cambria Math" w:hAnsi="Cambria Math" w:cs="Times New Roman"/>
                              <w:i/>
                              <w:iCs/>
                            </w:rPr>
                          </m:ctrlPr>
                        </m:sSubPr>
                        <m:e>
                          <m:r>
                            <w:rPr>
                              <w:rFonts w:ascii="Cambria Math" w:hAnsi="Cambria Math" w:cs="Times New Roman"/>
                            </w:rPr>
                            <m:t>D</m:t>
                          </m:r>
                        </m:e>
                        <m:sub>
                          <m:r>
                            <w:rPr>
                              <w:rFonts w:ascii="Cambria Math" w:hAnsi="Cambria Math" w:cs="Times New Roman"/>
                            </w:rPr>
                            <m:t>2</m:t>
                          </m:r>
                        </m:sub>
                      </m:sSub>
                    </m:den>
                  </m:f>
                </m:e>
              </m:d>
              <m:r>
                <m:rPr>
                  <m:sty m:val="p"/>
                </m:rP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lang w:val="en-GB"/>
                    </w:rPr>
                    <m:t>β</m:t>
                  </m:r>
                </m:e>
                <m:sub>
                  <m:r>
                    <w:rPr>
                      <w:rFonts w:ascii="Cambria Math" w:hAnsi="Cambria Math" w:cs="Times New Roman"/>
                    </w:rPr>
                    <m:t>2</m:t>
                  </m:r>
                </m:sub>
              </m:sSub>
              <m:r>
                <w:rPr>
                  <w:rFonts w:ascii="Cambria Math" w:hAnsi="Cambria Math" w:cs="Times New Roman"/>
                </w:rPr>
                <m:t>=arccos</m:t>
              </m:r>
              <m:d>
                <m:dPr>
                  <m:ctrlPr>
                    <w:rPr>
                      <w:rFonts w:ascii="Cambria Math" w:hAnsi="Cambria Math" w:cs="Times New Roman"/>
                      <w:i/>
                      <w:iCs/>
                    </w:rPr>
                  </m:ctrlPr>
                </m:dPr>
                <m:e>
                  <m:f>
                    <m:fPr>
                      <m:ctrlPr>
                        <w:rPr>
                          <w:rFonts w:ascii="Cambria Math" w:hAnsi="Cambria Math" w:cs="Times New Roman"/>
                          <w:i/>
                          <w:iCs/>
                        </w:rPr>
                      </m:ctrlPr>
                    </m:fPr>
                    <m:num>
                      <m:d>
                        <m:dPr>
                          <m:ctrlPr>
                            <w:rPr>
                              <w:rFonts w:ascii="Cambria Math" w:hAnsi="Cambria Math" w:cs="Times New Roman"/>
                              <w:i/>
                              <w:iCs/>
                            </w:rPr>
                          </m:ctrlPr>
                        </m:dPr>
                        <m:e>
                          <m:r>
                            <w:rPr>
                              <w:rFonts w:ascii="Cambria Math" w:hAnsi="Cambria Math" w:cs="Times New Roman"/>
                            </w:rPr>
                            <m:t>H+</m:t>
                          </m:r>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e>
                      </m:d>
                      <m:r>
                        <w:rPr>
                          <w:rFonts w:ascii="Cambria Math" w:hAnsi="Cambria Math" w:cs="Times New Roman"/>
                        </w:rPr>
                        <m:t>×sin</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lang w:val="en-GB"/>
                                </w:rPr>
                                <m:t>α</m:t>
                              </m:r>
                            </m:e>
                            <m:sub>
                              <m:r>
                                <w:rPr>
                                  <w:rFonts w:ascii="Cambria Math" w:hAnsi="Cambria Math" w:cs="Times New Roman"/>
                                </w:rPr>
                                <m:t>2</m:t>
                              </m:r>
                            </m:sub>
                          </m:sSub>
                        </m:e>
                      </m:d>
                    </m:num>
                    <m:den>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UE</m:t>
                          </m:r>
                        </m:e>
                        <m:sub>
                          <m:r>
                            <w:rPr>
                              <w:rFonts w:ascii="Cambria Math" w:hAnsi="Cambria Math" w:cs="Times New Roman"/>
                            </w:rPr>
                            <m:t>h_error</m:t>
                          </m:r>
                        </m:sub>
                      </m:sSub>
                    </m:den>
                  </m:f>
                </m:e>
              </m:d>
            </m:oMath>
          </w:p>
        </w:tc>
      </w:tr>
    </w:tbl>
    <w:p w14:paraId="087293BE" w14:textId="77777777" w:rsidR="000E56E6" w:rsidRDefault="000E56E6" w:rsidP="00BC376C">
      <w:pPr>
        <w:rPr>
          <w:rFonts w:ascii="Times New Roman" w:hAnsi="Times New Roman" w:cs="Times New Roman"/>
          <w:lang w:val="en-GB"/>
        </w:rPr>
      </w:pPr>
    </w:p>
    <w:p w14:paraId="6A8ABF3B" w14:textId="2537B3F7" w:rsidR="000E56E6" w:rsidRDefault="000E56E6" w:rsidP="00BC376C">
      <w:pPr>
        <w:rPr>
          <w:rFonts w:ascii="Times New Roman" w:hAnsi="Times New Roman" w:cs="Times New Roman"/>
          <w:lang w:val="en-GB"/>
        </w:rPr>
      </w:pPr>
      <w:r w:rsidRPr="000E56E6">
        <w:rPr>
          <w:rFonts w:ascii="Times New Roman" w:hAnsi="Times New Roman" w:cs="Times New Roman"/>
          <w:noProof/>
          <w:lang w:val="en-GB"/>
        </w:rPr>
        <mc:AlternateContent>
          <mc:Choice Requires="wps">
            <w:drawing>
              <wp:anchor distT="45720" distB="45720" distL="114300" distR="114300" simplePos="0" relativeHeight="251696128" behindDoc="0" locked="0" layoutInCell="1" allowOverlap="1" wp14:anchorId="64FFC2B3" wp14:editId="794DC2AC">
                <wp:simplePos x="0" y="0"/>
                <wp:positionH relativeFrom="column">
                  <wp:posOffset>1223010</wp:posOffset>
                </wp:positionH>
                <wp:positionV relativeFrom="paragraph">
                  <wp:posOffset>182880</wp:posOffset>
                </wp:positionV>
                <wp:extent cx="2573655" cy="2114550"/>
                <wp:effectExtent l="0" t="0" r="17145"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3655" cy="2114550"/>
                        </a:xfrm>
                        <a:prstGeom prst="rect">
                          <a:avLst/>
                        </a:prstGeom>
                        <a:solidFill>
                          <a:srgbClr val="FFFFFF"/>
                        </a:solidFill>
                        <a:ln w="9525">
                          <a:solidFill>
                            <a:srgbClr val="000000"/>
                          </a:solidFill>
                          <a:miter lim="800000"/>
                          <a:headEnd/>
                          <a:tailEnd/>
                        </a:ln>
                      </wps:spPr>
                      <wps:txbx>
                        <w:txbxContent>
                          <w:p w14:paraId="6BEAAE90" w14:textId="278C14C6" w:rsidR="000E56E6" w:rsidRDefault="000E56E6">
                            <w:r w:rsidRPr="000E56E6">
                              <w:rPr>
                                <w:noProof/>
                              </w:rPr>
                              <w:drawing>
                                <wp:inline distT="0" distB="0" distL="0" distR="0" wp14:anchorId="061E833B" wp14:editId="2F22293B">
                                  <wp:extent cx="1793240" cy="2014220"/>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93240" cy="20142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FFC2B3" id="_x0000_s1028" type="#_x0000_t202" style="position:absolute;left:0;text-align:left;margin-left:96.3pt;margin-top:14.4pt;width:202.65pt;height:166.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">
                <v:textbox>
                  <w:txbxContent>
                    <w:p w14:paraId="6BEAAE90" w14:textId="278C14C6" w:rsidR="000E56E6" w:rsidRDefault="000E56E6">
                      <w:r w:rsidRPr="000E56E6">
                        <w:drawing>
                          <wp:inline distT="0" distB="0" distL="0" distR="0" wp14:anchorId="061E833B" wp14:editId="2F22293B">
                            <wp:extent cx="1793240" cy="2014220"/>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93240" cy="2014220"/>
                                    </a:xfrm>
                                    <a:prstGeom prst="rect">
                                      <a:avLst/>
                                    </a:prstGeom>
                                    <a:noFill/>
                                    <a:ln>
                                      <a:noFill/>
                                    </a:ln>
                                  </pic:spPr>
                                </pic:pic>
                              </a:graphicData>
                            </a:graphic>
                          </wp:inline>
                        </w:drawing>
                      </w:r>
                    </w:p>
                  </w:txbxContent>
                </v:textbox>
                <w10:wrap type="square"/>
              </v:shape>
            </w:pict>
          </mc:Fallback>
        </mc:AlternateContent>
      </w:r>
    </w:p>
    <w:p w14:paraId="43427B4E" w14:textId="77777777" w:rsidR="000E56E6" w:rsidRDefault="000E56E6" w:rsidP="00BC376C">
      <w:pPr>
        <w:rPr>
          <w:rFonts w:ascii="Times New Roman" w:hAnsi="Times New Roman" w:cs="Times New Roman"/>
          <w:lang w:val="en-GB"/>
        </w:rPr>
      </w:pPr>
    </w:p>
    <w:p w14:paraId="41C2F647" w14:textId="77777777" w:rsidR="000E56E6" w:rsidRDefault="000E56E6" w:rsidP="00BC376C">
      <w:pPr>
        <w:rPr>
          <w:rFonts w:ascii="Times New Roman" w:hAnsi="Times New Roman" w:cs="Times New Roman"/>
          <w:lang w:val="en-GB"/>
        </w:rPr>
      </w:pPr>
    </w:p>
    <w:p w14:paraId="09713899" w14:textId="77777777" w:rsidR="000E56E6" w:rsidRDefault="000E56E6" w:rsidP="00BC376C">
      <w:pPr>
        <w:rPr>
          <w:rFonts w:ascii="Times New Roman" w:hAnsi="Times New Roman" w:cs="Times New Roman"/>
          <w:lang w:val="en-GB"/>
        </w:rPr>
      </w:pPr>
    </w:p>
    <w:p w14:paraId="0A207ABE" w14:textId="77777777" w:rsidR="000E56E6" w:rsidRDefault="000E56E6" w:rsidP="00BC376C">
      <w:pPr>
        <w:rPr>
          <w:rFonts w:ascii="Times New Roman" w:hAnsi="Times New Roman" w:cs="Times New Roman"/>
          <w:lang w:val="en-GB"/>
        </w:rPr>
      </w:pPr>
    </w:p>
    <w:p w14:paraId="0C4262BD" w14:textId="77777777" w:rsidR="000E56E6" w:rsidRDefault="000E56E6" w:rsidP="00BC376C">
      <w:pPr>
        <w:rPr>
          <w:rFonts w:ascii="Times New Roman" w:hAnsi="Times New Roman" w:cs="Times New Roman"/>
          <w:lang w:val="en-GB"/>
        </w:rPr>
      </w:pPr>
    </w:p>
    <w:p w14:paraId="74BE6BA4" w14:textId="77777777" w:rsidR="000E56E6" w:rsidRDefault="000E56E6" w:rsidP="00BC376C">
      <w:pPr>
        <w:rPr>
          <w:rFonts w:ascii="Times New Roman" w:hAnsi="Times New Roman" w:cs="Times New Roman"/>
          <w:lang w:val="en-GB"/>
        </w:rPr>
      </w:pPr>
    </w:p>
    <w:p w14:paraId="1DDF6318" w14:textId="77777777" w:rsidR="000E56E6" w:rsidRDefault="000E56E6" w:rsidP="00BC376C">
      <w:pPr>
        <w:rPr>
          <w:rFonts w:ascii="Times New Roman" w:hAnsi="Times New Roman" w:cs="Times New Roman"/>
          <w:lang w:val="en-GB"/>
        </w:rPr>
      </w:pPr>
    </w:p>
    <w:p w14:paraId="7F0C879C" w14:textId="77777777" w:rsidR="000E56E6" w:rsidRDefault="000E56E6" w:rsidP="00BC376C">
      <w:pPr>
        <w:rPr>
          <w:rFonts w:ascii="Times New Roman" w:hAnsi="Times New Roman" w:cs="Times New Roman"/>
          <w:lang w:val="en-GB"/>
        </w:rPr>
      </w:pPr>
    </w:p>
    <w:p w14:paraId="1776BE81" w14:textId="77777777" w:rsidR="000E56E6" w:rsidRDefault="000E56E6" w:rsidP="00BC376C">
      <w:pPr>
        <w:rPr>
          <w:rFonts w:ascii="Times New Roman" w:hAnsi="Times New Roman" w:cs="Times New Roman"/>
          <w:lang w:val="en-GB"/>
        </w:rPr>
      </w:pPr>
    </w:p>
    <w:p w14:paraId="105C868C" w14:textId="77777777" w:rsidR="000E56E6" w:rsidRDefault="000E56E6" w:rsidP="00BC376C">
      <w:pPr>
        <w:rPr>
          <w:rFonts w:ascii="Times New Roman" w:hAnsi="Times New Roman" w:cs="Times New Roman"/>
          <w:lang w:val="en-GB"/>
        </w:rPr>
      </w:pPr>
    </w:p>
    <w:p w14:paraId="18277C22" w14:textId="35B09413" w:rsidR="000E56E6" w:rsidRPr="000E56E6" w:rsidRDefault="000E56E6" w:rsidP="000E56E6">
      <w:pPr>
        <w:jc w:val="center"/>
        <w:rPr>
          <w:rFonts w:ascii="Times New Roman" w:hAnsi="Times New Roman" w:cs="Times New Roman"/>
          <w:i/>
          <w:iCs/>
          <w:lang w:val="en-GB"/>
        </w:rPr>
      </w:pPr>
      <w:r w:rsidRPr="000E56E6">
        <w:rPr>
          <w:rFonts w:ascii="Times New Roman" w:hAnsi="Times New Roman" w:cs="Times New Roman"/>
          <w:b/>
          <w:bCs/>
          <w:i/>
          <w:iCs/>
          <w:lang w:val="en-GB"/>
        </w:rPr>
        <w:t>Figure 1</w:t>
      </w:r>
      <w:r w:rsidRPr="000E56E6">
        <w:rPr>
          <w:rFonts w:ascii="Times New Roman" w:hAnsi="Times New Roman" w:cs="Times New Roman"/>
          <w:i/>
          <w:iCs/>
          <w:lang w:val="en-GB"/>
        </w:rPr>
        <w:t>: Illustration of angles used in the differential delay and Doppler determination</w:t>
      </w:r>
    </w:p>
    <w:p w14:paraId="7C7ECB0D" w14:textId="48346A50" w:rsidR="000E56E6" w:rsidRDefault="000E56E6" w:rsidP="00BC376C">
      <w:pPr>
        <w:rPr>
          <w:rFonts w:ascii="Times New Roman" w:hAnsi="Times New Roman" w:cs="Times New Roman"/>
          <w:lang w:val="en-GB"/>
        </w:rPr>
      </w:pPr>
      <w:r>
        <w:rPr>
          <w:rFonts w:ascii="Times New Roman" w:hAnsi="Times New Roman" w:cs="Times New Roman"/>
          <w:lang w:val="en-GB"/>
        </w:rPr>
        <w:t xml:space="preserve"> </w:t>
      </w:r>
    </w:p>
    <w:p w14:paraId="1098A71C" w14:textId="478AA11E" w:rsidR="003B251E" w:rsidRPr="00646BFD" w:rsidRDefault="00ED23A2" w:rsidP="00BC376C">
      <w:pPr>
        <w:rPr>
          <w:rFonts w:ascii="Times New Roman" w:hAnsi="Times New Roman" w:cs="Times New Roman"/>
          <w:lang w:val="en-GB"/>
        </w:rPr>
      </w:pPr>
      <w:r>
        <w:rPr>
          <w:rFonts w:ascii="Times New Roman" w:hAnsi="Times New Roman" w:cs="Times New Roman"/>
          <w:lang w:val="en-GB"/>
        </w:rPr>
        <w:t>The m</w:t>
      </w:r>
      <w:r w:rsidRPr="00ED23A2">
        <w:rPr>
          <w:rFonts w:ascii="Times New Roman" w:hAnsi="Times New Roman" w:cs="Times New Roman"/>
          <w:lang w:val="en-GB"/>
        </w:rPr>
        <w:t>aximum differential delay and Doppler evaluation</w:t>
      </w:r>
      <w:r>
        <w:rPr>
          <w:rFonts w:ascii="Times New Roman" w:hAnsi="Times New Roman" w:cs="Times New Roman"/>
          <w:lang w:val="en-GB"/>
        </w:rPr>
        <w:t xml:space="preserve"> for the following RAN1#122bis agreed cases are provided in Appendix A</w:t>
      </w:r>
      <w:r w:rsidR="00F04623">
        <w:rPr>
          <w:rFonts w:ascii="Times New Roman" w:hAnsi="Times New Roman" w:cs="Times New Roman"/>
          <w:lang w:val="en-GB"/>
        </w:rPr>
        <w:t>. We make the following observations:</w:t>
      </w:r>
    </w:p>
    <w:p w14:paraId="142B2D32" w14:textId="25F467BD" w:rsidR="00905CA4" w:rsidRDefault="00F04623" w:rsidP="00F04623">
      <w:pPr>
        <w:rPr>
          <w:rFonts w:ascii="Times New Roman" w:hAnsi="Times New Roman" w:cs="Times New Roman"/>
          <w:i/>
          <w:iCs/>
          <w:lang w:val="en-GB"/>
        </w:rPr>
      </w:pPr>
      <w:bookmarkStart w:id="10" w:name="OLE_LINK5"/>
      <w:bookmarkStart w:id="11" w:name="OLE_LINK13"/>
      <w:bookmarkStart w:id="12" w:name="OLE_LINK11"/>
      <w:bookmarkStart w:id="13" w:name="OLE_LINK175"/>
      <w:bookmarkEnd w:id="9"/>
      <w:r>
        <w:rPr>
          <w:rFonts w:ascii="Times New Roman" w:hAnsi="Times New Roman" w:cs="Times New Roman"/>
          <w:b/>
          <w:bCs/>
          <w:i/>
          <w:iCs/>
          <w:lang w:val="en-GB"/>
        </w:rPr>
        <w:t>Observation 1</w:t>
      </w:r>
      <w:r>
        <w:rPr>
          <w:rFonts w:ascii="Times New Roman" w:hAnsi="Times New Roman" w:cs="Times New Roman"/>
          <w:i/>
          <w:iCs/>
          <w:lang w:val="en-GB"/>
        </w:rPr>
        <w:t xml:space="preserve">: The maximum differential delay and maximum Doppler in ppm are agnostic to the frequency band (i.e. it depends on the beam diameter assumption and satellite orbit height). </w:t>
      </w:r>
    </w:p>
    <w:p w14:paraId="30177CB0" w14:textId="77777777" w:rsidR="00984BF5" w:rsidRDefault="00984BF5" w:rsidP="00984BF5">
      <w:pPr>
        <w:spacing w:beforeLines="50" w:before="120" w:afterLines="50"/>
        <w:jc w:val="left"/>
        <w:rPr>
          <w:rFonts w:ascii="Times New Roman" w:hAnsi="Times New Roman" w:cs="Times New Roman"/>
          <w:i/>
          <w:iCs/>
          <w:lang w:val="en-GB"/>
        </w:rPr>
      </w:pPr>
      <w:r>
        <w:rPr>
          <w:rFonts w:ascii="Times New Roman" w:hAnsi="Times New Roman" w:cs="Times New Roman"/>
          <w:b/>
          <w:bCs/>
          <w:i/>
          <w:iCs/>
          <w:lang w:val="en-GB"/>
        </w:rPr>
        <w:lastRenderedPageBreak/>
        <w:t>Observation 2</w:t>
      </w:r>
      <w:r>
        <w:rPr>
          <w:rFonts w:ascii="Times New Roman" w:hAnsi="Times New Roman" w:cs="Times New Roman"/>
          <w:i/>
          <w:iCs/>
          <w:lang w:val="en-GB"/>
        </w:rPr>
        <w:t xml:space="preserve">: The maximum differential delay for Case a Case 1 are for </w:t>
      </w:r>
    </w:p>
    <w:p w14:paraId="1017336C" w14:textId="77777777" w:rsidR="00984BF5" w:rsidRPr="00905CA4" w:rsidRDefault="00984BF5" w:rsidP="00905CA4">
      <w:pPr>
        <w:pStyle w:val="ListParagraph"/>
        <w:numPr>
          <w:ilvl w:val="0"/>
          <w:numId w:val="97"/>
        </w:numPr>
        <w:spacing w:beforeLines="50" w:before="120" w:afterLines="50"/>
        <w:jc w:val="left"/>
        <w:rPr>
          <w:rFonts w:ascii="Times New Roman" w:hAnsi="Times New Roman" w:cs="Times New Roman"/>
          <w:i/>
          <w:iCs/>
          <w:lang w:val="en-GB"/>
        </w:rPr>
      </w:pPr>
      <w:r w:rsidRPr="00905CA4">
        <w:rPr>
          <w:rFonts w:ascii="Times New Roman" w:hAnsi="Times New Roman" w:cs="Times New Roman"/>
          <w:i/>
          <w:iCs/>
          <w:lang w:val="en-GB"/>
        </w:rPr>
        <w:t>Set 1: 163 us, 293 us, and 815 us for LEO-600, LEO-1200 and GEO respectively</w:t>
      </w:r>
    </w:p>
    <w:p w14:paraId="5AACE6F8" w14:textId="26FDDC95" w:rsidR="00FC66C0" w:rsidRPr="00905CA4" w:rsidRDefault="00984BF5" w:rsidP="00905CA4">
      <w:pPr>
        <w:pStyle w:val="ListParagraph"/>
        <w:numPr>
          <w:ilvl w:val="0"/>
          <w:numId w:val="97"/>
        </w:numPr>
        <w:spacing w:beforeLines="50" w:before="120" w:afterLines="50"/>
        <w:jc w:val="left"/>
        <w:rPr>
          <w:rFonts w:ascii="Times New Roman" w:hAnsi="Times New Roman" w:cs="Times New Roman"/>
          <w:i/>
          <w:iCs/>
          <w:lang w:val="en-GB"/>
        </w:rPr>
      </w:pPr>
      <w:r w:rsidRPr="00905CA4">
        <w:rPr>
          <w:rFonts w:ascii="Times New Roman" w:hAnsi="Times New Roman" w:cs="Times New Roman"/>
          <w:i/>
          <w:iCs/>
          <w:lang w:val="en-GB"/>
        </w:rPr>
        <w:t>Set 2: 293 us, 620 us, and 1634 us for LEO-600, LEO-1200 and GEO respectively</w:t>
      </w:r>
    </w:p>
    <w:p w14:paraId="2D351AAE" w14:textId="3B5388CC" w:rsidR="00905CA4" w:rsidRDefault="00905CA4" w:rsidP="00905CA4">
      <w:pPr>
        <w:spacing w:beforeLines="50" w:before="120" w:afterLines="50"/>
        <w:jc w:val="left"/>
        <w:rPr>
          <w:rFonts w:ascii="Times New Roman" w:hAnsi="Times New Roman" w:cs="Times New Roman"/>
          <w:i/>
          <w:iCs/>
          <w:lang w:val="en-GB"/>
        </w:rPr>
      </w:pPr>
      <w:r>
        <w:rPr>
          <w:rFonts w:ascii="Times New Roman" w:hAnsi="Times New Roman" w:cs="Times New Roman"/>
          <w:b/>
          <w:bCs/>
          <w:i/>
          <w:iCs/>
          <w:lang w:val="en-GB"/>
        </w:rPr>
        <w:t>Observation 3</w:t>
      </w:r>
      <w:r>
        <w:rPr>
          <w:rFonts w:ascii="Times New Roman" w:hAnsi="Times New Roman" w:cs="Times New Roman"/>
          <w:i/>
          <w:iCs/>
          <w:lang w:val="en-GB"/>
        </w:rPr>
        <w:t>: The differential delay for Case b Case 1 with 2.5 km uncertainty area are 16 us for LEO-600, LEO-1200 and GEO.</w:t>
      </w:r>
    </w:p>
    <w:p w14:paraId="420759F7" w14:textId="21AEFBC8" w:rsidR="00905CA4" w:rsidRDefault="00905CA4" w:rsidP="00905CA4">
      <w:pPr>
        <w:spacing w:beforeLines="50" w:before="120" w:afterLines="50"/>
        <w:jc w:val="left"/>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xml:space="preserve">: The maximum differential Doppler for Case a Case 1 are for </w:t>
      </w:r>
    </w:p>
    <w:p w14:paraId="2F132263" w14:textId="77777777" w:rsidR="00905CA4" w:rsidRDefault="00905CA4" w:rsidP="00905CA4">
      <w:pPr>
        <w:pStyle w:val="ListParagraph"/>
        <w:numPr>
          <w:ilvl w:val="0"/>
          <w:numId w:val="96"/>
        </w:numPr>
        <w:spacing w:beforeLines="50" w:before="120" w:afterLines="50"/>
        <w:jc w:val="left"/>
        <w:rPr>
          <w:rFonts w:ascii="Times New Roman" w:hAnsi="Times New Roman" w:cs="Times New Roman"/>
          <w:i/>
          <w:iCs/>
          <w:lang w:val="en-GB"/>
        </w:rPr>
      </w:pPr>
      <w:r>
        <w:rPr>
          <w:rFonts w:ascii="Times New Roman" w:hAnsi="Times New Roman" w:cs="Times New Roman"/>
          <w:i/>
          <w:iCs/>
          <w:lang w:val="en-GB"/>
        </w:rPr>
        <w:t>Set 1: 2.09 ppm, 1.87 ppm, and 0.07 ppm for LEO-600, LEO-1200 and GEO respectively</w:t>
      </w:r>
    </w:p>
    <w:p w14:paraId="0C1AF8A6" w14:textId="77777777" w:rsidR="00905CA4" w:rsidRDefault="00905CA4" w:rsidP="00905CA4">
      <w:pPr>
        <w:pStyle w:val="ListParagraph"/>
        <w:numPr>
          <w:ilvl w:val="0"/>
          <w:numId w:val="96"/>
        </w:numPr>
        <w:spacing w:beforeLines="50" w:before="120" w:afterLines="50"/>
        <w:jc w:val="left"/>
        <w:rPr>
          <w:rFonts w:ascii="Times New Roman" w:hAnsi="Times New Roman" w:cs="Times New Roman"/>
          <w:i/>
          <w:iCs/>
          <w:lang w:val="en-GB"/>
        </w:rPr>
      </w:pPr>
      <w:r>
        <w:rPr>
          <w:rFonts w:ascii="Times New Roman" w:hAnsi="Times New Roman" w:cs="Times New Roman"/>
          <w:i/>
          <w:iCs/>
          <w:lang w:val="en-GB"/>
        </w:rPr>
        <w:t>Set 2: 3.77 ppm, 3.94 ppm, and 0.13 ppm for LEO-600, LEO-1200 and GEO respectively</w:t>
      </w:r>
    </w:p>
    <w:p w14:paraId="033AC368" w14:textId="7B8B506A" w:rsidR="00C37ADB" w:rsidRDefault="00C37ADB" w:rsidP="00C37ADB">
      <w:pPr>
        <w:spacing w:beforeLines="50" w:before="120" w:afterLines="50"/>
        <w:jc w:val="left"/>
        <w:rPr>
          <w:rFonts w:ascii="Times New Roman" w:hAnsi="Times New Roman" w:cs="Times New Roman"/>
          <w:i/>
          <w:iCs/>
          <w:lang w:val="en-GB"/>
        </w:rPr>
      </w:pPr>
      <w:r>
        <w:rPr>
          <w:rFonts w:ascii="Times New Roman" w:hAnsi="Times New Roman" w:cs="Times New Roman"/>
          <w:b/>
          <w:bCs/>
          <w:i/>
          <w:iCs/>
          <w:lang w:val="en-GB"/>
        </w:rPr>
        <w:t xml:space="preserve">Observation </w:t>
      </w:r>
      <w:r w:rsidR="003F3E27">
        <w:rPr>
          <w:rFonts w:ascii="Times New Roman" w:hAnsi="Times New Roman" w:cs="Times New Roman"/>
          <w:b/>
          <w:bCs/>
          <w:i/>
          <w:iCs/>
          <w:lang w:val="en-GB"/>
        </w:rPr>
        <w:t>5</w:t>
      </w:r>
      <w:r>
        <w:rPr>
          <w:rFonts w:ascii="Times New Roman" w:hAnsi="Times New Roman" w:cs="Times New Roman"/>
          <w:i/>
          <w:iCs/>
          <w:lang w:val="en-GB"/>
        </w:rPr>
        <w:t>: The differential Doppler for Case b Case 1 with uncertainty area with X=5 km at nadir are 0.21 ppm, 0.104 ppm and 0.0014 ppm  for LEO-600, LEO-1200 and GEO respectively.</w:t>
      </w:r>
    </w:p>
    <w:p w14:paraId="7FB5AC0B" w14:textId="77777777" w:rsidR="00C37ADB" w:rsidRDefault="00C37ADB" w:rsidP="006266BB">
      <w:pPr>
        <w:rPr>
          <w:rFonts w:ascii="Times New Roman" w:eastAsia="+mn-ea" w:hAnsi="Times New Roman" w:cs="Times New Roman"/>
          <w:color w:val="000000"/>
          <w:kern w:val="24"/>
          <w:lang w:val="en-GB"/>
        </w:rPr>
      </w:pPr>
    </w:p>
    <w:p w14:paraId="2ADDFDDD" w14:textId="7F7B8A39" w:rsidR="00F04623" w:rsidRPr="00646BFD" w:rsidRDefault="00646BFD" w:rsidP="006266BB">
      <w:pPr>
        <w:rPr>
          <w:rFonts w:ascii="Times New Roman" w:eastAsia="+mn-ea" w:hAnsi="Times New Roman" w:cs="Times New Roman"/>
          <w:i/>
          <w:iCs/>
          <w:color w:val="000000"/>
          <w:kern w:val="24"/>
          <w:lang w:val="en-GB"/>
          <w14:ligatures w14:val="standardContextual"/>
        </w:rPr>
      </w:pPr>
      <w:r w:rsidRPr="00646BFD">
        <w:rPr>
          <w:rFonts w:ascii="Times New Roman" w:eastAsia="+mn-ea" w:hAnsi="Times New Roman" w:cs="Times New Roman"/>
          <w:b/>
          <w:bCs/>
          <w:i/>
          <w:iCs/>
          <w:color w:val="000000"/>
          <w:kern w:val="24"/>
          <w:lang w:val="en-GB"/>
          <w14:ligatures w14:val="standardContextual"/>
        </w:rPr>
        <w:t>Proposal 1</w:t>
      </w:r>
      <w:r w:rsidRPr="00646BFD">
        <w:rPr>
          <w:rFonts w:ascii="Times New Roman" w:eastAsia="+mn-ea" w:hAnsi="Times New Roman" w:cs="Times New Roman"/>
          <w:i/>
          <w:iCs/>
          <w:color w:val="000000"/>
          <w:kern w:val="24"/>
          <w:lang w:val="en-GB"/>
          <w14:ligatures w14:val="standardContextual"/>
        </w:rPr>
        <w:t xml:space="preserve">: RAN1 to capture observations on differential delay and differential Doppler shift.  </w:t>
      </w:r>
    </w:p>
    <w:p w14:paraId="38AA8B74" w14:textId="77777777" w:rsidR="00646BFD" w:rsidRPr="00F04623" w:rsidRDefault="00646BFD" w:rsidP="006266BB">
      <w:pPr>
        <w:rPr>
          <w:rFonts w:ascii="Times New Roman" w:eastAsia="+mn-ea" w:hAnsi="Times New Roman" w:cs="Times New Roman"/>
          <w:color w:val="000000"/>
          <w:kern w:val="24"/>
          <w:lang w:val="en-GB"/>
        </w:rPr>
      </w:pPr>
    </w:p>
    <w:p w14:paraId="0E57041E" w14:textId="6E5CA448" w:rsidR="00D15E5F" w:rsidRDefault="005A2600" w:rsidP="00D15E5F">
      <w:pPr>
        <w:pStyle w:val="Heading1"/>
      </w:pPr>
      <w:bookmarkStart w:id="14" w:name="OLE_LINK63"/>
      <w:r w:rsidRPr="005A2600">
        <w:t xml:space="preserve">RACH </w:t>
      </w:r>
      <w:r w:rsidR="00646BFD">
        <w:t xml:space="preserve">tolerance </w:t>
      </w:r>
      <w:r>
        <w:t>in</w:t>
      </w:r>
      <w:r w:rsidR="00E571CD">
        <w:t xml:space="preserve"> Initial Access</w:t>
      </w:r>
    </w:p>
    <w:bookmarkEnd w:id="14"/>
    <w:p w14:paraId="115CFE26" w14:textId="5746EE5B" w:rsidR="002C27C6" w:rsidRDefault="002C27C6" w:rsidP="00ED497D">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RAN1#122bis made the following agreement on </w:t>
      </w:r>
      <w:r w:rsidRPr="002C27C6">
        <w:rPr>
          <w:rFonts w:ascii="Times New Roman" w:hAnsi="Times New Roman" w:cs="Times New Roman"/>
          <w:lang w:val="en-GB"/>
        </w:rPr>
        <w:t>PRACH performance evaluation</w:t>
      </w:r>
    </w:p>
    <w:p w14:paraId="77593A4F" w14:textId="77777777" w:rsidR="002C27C6" w:rsidRDefault="002C27C6" w:rsidP="00ED497D">
      <w:pPr>
        <w:spacing w:after="0" w:line="276" w:lineRule="auto"/>
        <w:jc w:val="left"/>
        <w:rPr>
          <w:rFonts w:ascii="Times New Roman" w:hAnsi="Times New Roman" w:cs="Times New Roman"/>
          <w:lang w:val="en-GB"/>
        </w:rPr>
      </w:pPr>
    </w:p>
    <w:p w14:paraId="63CD580D" w14:textId="77777777" w:rsidR="002C27C6" w:rsidRDefault="002C27C6" w:rsidP="002C27C6">
      <w:pPr>
        <w:pStyle w:val="Doc-text2"/>
        <w:ind w:left="0" w:firstLine="0"/>
        <w:rPr>
          <w:rFonts w:ascii="Times New Roman" w:hAnsi="Times New Roman"/>
          <w:b/>
          <w:lang w:val="en-US"/>
        </w:rPr>
      </w:pPr>
      <w:r>
        <w:rPr>
          <w:rFonts w:ascii="Times New Roman" w:hAnsi="Times New Roman"/>
          <w:b/>
          <w:highlight w:val="green"/>
          <w:lang w:val="en-US"/>
        </w:rPr>
        <w:t>Agreement:</w:t>
      </w:r>
    </w:p>
    <w:p w14:paraId="57B7E920" w14:textId="77777777" w:rsidR="002C27C6" w:rsidRPr="002C27C6" w:rsidRDefault="002C27C6" w:rsidP="002C27C6">
      <w:pPr>
        <w:rPr>
          <w:rFonts w:ascii="Times New Roman" w:eastAsia="Times New Roman" w:hAnsi="Times New Roman" w:cs="Times New Roman"/>
          <w:lang w:val="en-GB"/>
        </w:rPr>
      </w:pPr>
      <w:r w:rsidRPr="002C27C6">
        <w:rPr>
          <w:rFonts w:ascii="Times New Roman" w:eastAsia="Times New Roman" w:hAnsi="Times New Roman" w:cs="Times New Roman"/>
        </w:rPr>
        <w:t>For PRACH performance evaluation for existing PRACH preamble formats based on analytical characterization, adopt the following criteria:</w:t>
      </w:r>
    </w:p>
    <w:p w14:paraId="45775AE0" w14:textId="77777777" w:rsidR="002C27C6" w:rsidRPr="002C27C6" w:rsidRDefault="002C27C6" w:rsidP="002C27C6">
      <w:pPr>
        <w:spacing w:after="0"/>
        <w:ind w:left="283" w:hanging="283"/>
        <w:rPr>
          <w:rFonts w:ascii="Times New Roman" w:eastAsia="Times New Roman" w:hAnsi="Times New Roman" w:cs="Times New Roman"/>
        </w:rPr>
      </w:pPr>
      <w:r w:rsidRPr="002C27C6">
        <w:rPr>
          <w:rFonts w:ascii="Times New Roman" w:eastAsia="Times New Roman" w:hAnsi="Times New Roman" w:cs="Times New Roman"/>
        </w:rPr>
        <w:t xml:space="preserve">PRACH tolerance is exceeded if  </w:t>
      </w:r>
    </w:p>
    <w:p w14:paraId="7EBF1D3D" w14:textId="1B019D87" w:rsidR="00831868" w:rsidRPr="00831868" w:rsidRDefault="00831868" w:rsidP="00831868">
      <w:pPr>
        <w:pStyle w:val="ListParagraph"/>
        <w:numPr>
          <w:ilvl w:val="0"/>
          <w:numId w:val="99"/>
        </w:numPr>
        <w:rPr>
          <w:rFonts w:asciiTheme="minorHAnsi" w:hAnsiTheme="minorHAnsi"/>
        </w:rPr>
      </w:pPr>
      <w:r w:rsidRPr="00831868">
        <w:rPr>
          <w:rFonts w:eastAsia="Times New Roman"/>
        </w:rPr>
        <w:t>min(</w:t>
      </w:r>
      <m:oMath>
        <m:r>
          <w:rPr>
            <w:rFonts w:ascii="Cambria Math" w:hAnsi="Cambria Math"/>
          </w:rPr>
          <m:t>Ncp</m:t>
        </m:r>
      </m:oMath>
      <w:r w:rsidRPr="00831868">
        <w:rPr>
          <w:rFonts w:eastAsia="Times New Roman"/>
        </w:rPr>
        <w:t>, Sequence duration</w:t>
      </w:r>
      <m:oMath>
        <m:r>
          <w:rPr>
            <w:rFonts w:ascii="Cambria Math" w:hAnsi="Cambria Math"/>
          </w:rPr>
          <m:t>×</m:t>
        </m:r>
        <m:f>
          <m:fPr>
            <m:ctrlPr>
              <w:rPr>
                <w:rFonts w:ascii="Cambria Math" w:hAnsi="Cambria Math"/>
                <w:kern w:val="2"/>
                <w:sz w:val="24"/>
                <w:szCs w:val="24"/>
                <w14:ligatures w14:val="standardContextual"/>
              </w:rPr>
            </m:ctrlPr>
          </m:fPr>
          <m:num>
            <m:r>
              <w:rPr>
                <w:rFonts w:ascii="Cambria Math" w:hAnsi="Cambria Math"/>
              </w:rPr>
              <m:t>max</m:t>
            </m:r>
            <m:sSub>
              <m:sSubPr>
                <m:ctrlPr>
                  <w:rPr>
                    <w:rFonts w:ascii="Cambria Math" w:hAnsi="Cambria Math"/>
                    <w:kern w:val="2"/>
                    <w:sz w:val="24"/>
                    <w:szCs w:val="24"/>
                    <w14:ligatures w14:val="standardContextual"/>
                  </w:rPr>
                </m:ctrlPr>
              </m:sSubPr>
              <m:e>
                <m:r>
                  <w:rPr>
                    <w:rFonts w:ascii="Cambria Math" w:hAnsi="Cambria Math"/>
                  </w:rPr>
                  <m:t>N</m:t>
                </m:r>
              </m:e>
              <m:sub>
                <m:r>
                  <w:rPr>
                    <w:rFonts w:ascii="Cambria Math" w:hAnsi="Cambria Math"/>
                  </w:rPr>
                  <m:t>cs</m:t>
                </m:r>
              </m:sub>
            </m:sSub>
          </m:num>
          <m:den>
            <m:r>
              <w:rPr>
                <w:rFonts w:ascii="Cambria Math" w:hAnsi="Cambria Math"/>
              </w:rPr>
              <m:t>L</m:t>
            </m:r>
          </m:den>
        </m:f>
      </m:oMath>
      <w:r w:rsidRPr="00831868">
        <w:rPr>
          <w:rFonts w:eastAsia="Times New Roman"/>
        </w:rPr>
        <w:t xml:space="preserve">) </w:t>
      </w:r>
      <m:oMath>
        <m:r>
          <w:rPr>
            <w:rFonts w:ascii="Cambria Math" w:hAnsi="Cambria Math"/>
          </w:rPr>
          <m:t>-</m:t>
        </m:r>
        <m:sSub>
          <m:sSubPr>
            <m:ctrlPr>
              <w:rPr>
                <w:rFonts w:ascii="Cambria Math" w:hAnsi="Cambria Math"/>
                <w:kern w:val="2"/>
                <w:sz w:val="24"/>
                <w:szCs w:val="24"/>
                <w14:ligatures w14:val="standardContextual"/>
              </w:rPr>
            </m:ctrlPr>
          </m:sSubPr>
          <m:e>
            <m:r>
              <w:rPr>
                <w:rFonts w:ascii="Cambria Math" w:hAnsi="Cambria Math"/>
              </w:rPr>
              <m:t>2T</m:t>
            </m:r>
          </m:e>
          <m:sub>
            <m:r>
              <w:rPr>
                <w:rFonts w:ascii="Cambria Math" w:hAnsi="Cambria Math"/>
              </w:rPr>
              <m:t>e</m:t>
            </m:r>
          </m:sub>
        </m:sSub>
      </m:oMath>
      <w:r w:rsidRPr="00831868">
        <w:rPr>
          <w:rFonts w:eastAsia="Times New Roman"/>
        </w:rPr>
        <w:t xml:space="preserve"> </w:t>
      </w:r>
      <m:oMath>
        <m:r>
          <w:rPr>
            <w:rFonts w:ascii="Cambria Math" w:hAnsi="Cambria Math"/>
          </w:rPr>
          <m:t>≤</m:t>
        </m:r>
      </m:oMath>
      <w:r w:rsidRPr="00831868">
        <w:rPr>
          <w:rFonts w:eastAsia="Times New Roman"/>
        </w:rPr>
        <w:t xml:space="preserve"> Differential RTT, where</w:t>
      </w:r>
      <w:r>
        <w:rPr>
          <w:rFonts w:eastAsia="Times New Roman"/>
        </w:rPr>
        <w:t>;</w:t>
      </w:r>
    </w:p>
    <w:p w14:paraId="2A7D755D" w14:textId="77777777"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eastAsia="Times New Roman" w:hAnsi="Times New Roman" w:cs="Times New Roman"/>
          <w:szCs w:val="20"/>
        </w:rPr>
        <w:t>N</w:t>
      </w:r>
      <w:r w:rsidRPr="00831868">
        <w:rPr>
          <w:rFonts w:ascii="Times New Roman" w:eastAsia="Times New Roman" w:hAnsi="Times New Roman" w:cs="Times New Roman"/>
          <w:szCs w:val="20"/>
          <w:vertAlign w:val="subscript"/>
        </w:rPr>
        <w:t>cp</w:t>
      </w:r>
      <w:r w:rsidRPr="002C27C6">
        <w:rPr>
          <w:rFonts w:ascii="Times New Roman" w:eastAsia="Times New Roman" w:hAnsi="Times New Roman" w:cs="Times New Roman"/>
          <w:szCs w:val="20"/>
        </w:rPr>
        <w:t xml:space="preserve"> is cyclic prefix duration</w:t>
      </w:r>
    </w:p>
    <w:p w14:paraId="2A0C4455" w14:textId="0EADD6F1" w:rsidR="002C27C6" w:rsidRPr="002C27C6" w:rsidRDefault="00831868"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hAnsi="Times New Roman" w:cs="Times New Roman"/>
        </w:rPr>
        <w:t>M</w:t>
      </w:r>
      <w:r w:rsidR="002C27C6" w:rsidRPr="002C27C6">
        <w:rPr>
          <w:rFonts w:ascii="Times New Roman" w:hAnsi="Times New Roman" w:cs="Times New Roman"/>
        </w:rPr>
        <w:t>ax</w:t>
      </w:r>
      <w:r>
        <w:rPr>
          <w:rFonts w:ascii="Times New Roman" w:hAnsi="Times New Roman" w:cs="Times New Roman"/>
        </w:rPr>
        <w:t xml:space="preserve"> N</w:t>
      </w:r>
      <w:r w:rsidRPr="00831868">
        <w:rPr>
          <w:rFonts w:ascii="Times New Roman" w:hAnsi="Times New Roman" w:cs="Times New Roman"/>
          <w:vertAlign w:val="subscript"/>
        </w:rPr>
        <w:t>cs</w:t>
      </w:r>
      <w:r>
        <w:rPr>
          <w:rFonts w:ascii="Times New Roman" w:hAnsi="Times New Roman" w:cs="Times New Roman"/>
        </w:rPr>
        <w:t xml:space="preserve"> </w:t>
      </w:r>
      <w:r w:rsidR="002C27C6" w:rsidRPr="002C27C6">
        <w:rPr>
          <w:rFonts w:ascii="Times New Roman" w:hAnsi="Times New Roman" w:cs="Times New Roman"/>
        </w:rPr>
        <w:t xml:space="preserve"> is given by Tables 6.3.3.1-5, 6.3.3.1-6 and 6.3.3.1-7 of TS 38.211</w:t>
      </w:r>
    </w:p>
    <w:p w14:paraId="33A638A9" w14:textId="77777777"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eastAsia="Times New Roman" w:hAnsi="Times New Roman" w:cs="Times New Roman"/>
          <w:szCs w:val="20"/>
        </w:rPr>
        <w:t>L is the ZC sequence length</w:t>
      </w:r>
    </w:p>
    <w:p w14:paraId="0AD885B0" w14:textId="456C4EE7" w:rsidR="002C27C6" w:rsidRPr="002C27C6" w:rsidRDefault="00831868"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Pr>
          <w:rFonts w:ascii="Times New Roman" w:hAnsi="Times New Roman" w:cs="Times New Roman"/>
        </w:rPr>
        <w:t>T</w:t>
      </w:r>
      <w:r w:rsidRPr="00831868">
        <w:rPr>
          <w:rFonts w:ascii="Times New Roman" w:hAnsi="Times New Roman" w:cs="Times New Roman"/>
          <w:vertAlign w:val="subscript"/>
        </w:rPr>
        <w:t>e</w:t>
      </w:r>
      <w:r>
        <w:rPr>
          <w:rFonts w:ascii="Times New Roman" w:hAnsi="Times New Roman" w:cs="Times New Roman"/>
        </w:rPr>
        <w:t xml:space="preserve"> </w:t>
      </w:r>
      <w:r w:rsidR="002C27C6" w:rsidRPr="002C27C6">
        <w:rPr>
          <w:rFonts w:ascii="Times New Roman" w:hAnsi="Times New Roman" w:cs="Times New Roman"/>
        </w:rPr>
        <w:t xml:space="preserve">is an additional timing error. </w:t>
      </w:r>
    </w:p>
    <w:p w14:paraId="2F8D5FB2" w14:textId="77777777" w:rsidR="002C27C6" w:rsidRPr="002C27C6" w:rsidRDefault="002C27C6" w:rsidP="002C27C6">
      <w:pPr>
        <w:pStyle w:val="ListParagraph"/>
        <w:numPr>
          <w:ilvl w:val="3"/>
          <w:numId w:val="94"/>
        </w:numPr>
        <w:snapToGrid/>
        <w:spacing w:after="0"/>
        <w:ind w:left="1800"/>
        <w:contextualSpacing w:val="0"/>
        <w:textAlignment w:val="baseline"/>
        <w:rPr>
          <w:rFonts w:ascii="Times New Roman" w:eastAsia="Times New Roman" w:hAnsi="Times New Roman" w:cs="Times New Roman"/>
          <w:szCs w:val="20"/>
        </w:rPr>
      </w:pPr>
      <w:r w:rsidRPr="002C27C6">
        <w:rPr>
          <w:rFonts w:ascii="Times New Roman" w:hAnsi="Times New Roman" w:cs="Times New Roman"/>
        </w:rPr>
        <w:t>Companies to report how T</w:t>
      </w:r>
      <w:r w:rsidRPr="00831868">
        <w:rPr>
          <w:rFonts w:ascii="Times New Roman" w:hAnsi="Times New Roman" w:cs="Times New Roman"/>
          <w:vertAlign w:val="subscript"/>
        </w:rPr>
        <w:t>e</w:t>
      </w:r>
      <w:r w:rsidRPr="002C27C6">
        <w:rPr>
          <w:rFonts w:ascii="Times New Roman" w:hAnsi="Times New Roman" w:cs="Times New Roman"/>
        </w:rPr>
        <w:t xml:space="preserve"> is derived. </w:t>
      </w:r>
    </w:p>
    <w:p w14:paraId="5D9CF053" w14:textId="77777777"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hAnsi="Times New Roman" w:cs="Times New Roman"/>
        </w:rPr>
        <w:t>Differential RTT is 2 time one-way delay.</w:t>
      </w:r>
    </w:p>
    <w:p w14:paraId="68BC96FD" w14:textId="77777777"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hAnsi="Times New Roman" w:cs="Times New Roman"/>
        </w:rPr>
        <w:t>Note: the delay spread is neglected</w:t>
      </w:r>
    </w:p>
    <w:p w14:paraId="25F944E6" w14:textId="77777777"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2C27C6">
        <w:rPr>
          <w:rFonts w:ascii="Times New Roman" w:hAnsi="Times New Roman" w:cs="Times New Roman"/>
        </w:rPr>
        <w:t>GP can be considered and reported for the case of consecutive RO.</w:t>
      </w:r>
    </w:p>
    <w:p w14:paraId="66D4EEFD" w14:textId="77777777" w:rsidR="002C27C6" w:rsidRPr="002C27C6" w:rsidRDefault="002C27C6" w:rsidP="002C27C6">
      <w:pPr>
        <w:tabs>
          <w:tab w:val="left" w:pos="0"/>
        </w:tabs>
        <w:ind w:left="720"/>
        <w:rPr>
          <w:rFonts w:ascii="Times New Roman" w:eastAsia="Times New Roman" w:hAnsi="Times New Roman" w:cs="Times New Roman"/>
        </w:rPr>
      </w:pPr>
    </w:p>
    <w:p w14:paraId="11E14C09" w14:textId="16DE6F6E" w:rsidR="002C27C6" w:rsidRPr="002C27C6" w:rsidRDefault="002C27C6" w:rsidP="002C27C6">
      <w:pPr>
        <w:pStyle w:val="ListParagraph"/>
        <w:numPr>
          <w:ilvl w:val="1"/>
          <w:numId w:val="94"/>
        </w:numPr>
        <w:snapToGrid/>
        <w:spacing w:after="0"/>
        <w:ind w:left="360"/>
        <w:contextualSpacing w:val="0"/>
        <w:jc w:val="left"/>
        <w:textAlignment w:val="baseline"/>
        <w:rPr>
          <w:rFonts w:ascii="Times New Roman" w:eastAsia="Times New Roman" w:hAnsi="Times New Roman" w:cs="Times New Roman"/>
          <w:szCs w:val="20"/>
        </w:rPr>
      </w:pPr>
      <w:r w:rsidRPr="002C27C6">
        <w:rPr>
          <w:rFonts w:ascii="Times New Roman" w:eastAsia="Times New Roman" w:hAnsi="Times New Roman" w:cs="Times New Roman"/>
          <w:szCs w:val="20"/>
        </w:rPr>
        <w:t xml:space="preserve">Or  scaling factor*(Differential Doppler) +2* </w:t>
      </w:r>
      <w:r w:rsidR="00831868">
        <w:rPr>
          <w:rFonts w:ascii="Times New Roman" w:eastAsia="Times New Roman" w:hAnsi="Times New Roman" w:cs="Times New Roman"/>
          <w:i/>
          <w:iCs/>
        </w:rPr>
        <w:t>f</w:t>
      </w:r>
      <w:r w:rsidR="00831868">
        <w:rPr>
          <w:rFonts w:ascii="Times New Roman" w:eastAsia="Times New Roman" w:hAnsi="Times New Roman" w:cs="Times New Roman"/>
          <w:i/>
          <w:iCs/>
          <w:vertAlign w:val="subscript"/>
        </w:rPr>
        <w:t>e</w:t>
      </w:r>
      <w:r w:rsidR="00831868" w:rsidRPr="002C27C6">
        <w:rPr>
          <w:rFonts w:ascii="Times New Roman" w:eastAsia="Times New Roman" w:hAnsi="Times New Roman" w:cs="Times New Roman"/>
          <w:szCs w:val="20"/>
        </w:rPr>
        <w:t xml:space="preserve"> </w:t>
      </w:r>
      <w:r w:rsidRPr="002C27C6">
        <w:rPr>
          <w:rFonts w:ascii="Times New Roman" w:eastAsia="Times New Roman" w:hAnsi="Times New Roman" w:cs="Times New Roman"/>
          <w:szCs w:val="20"/>
        </w:rPr>
        <w:t>×</w:t>
      </w:r>
      <w:r w:rsidR="00831868" w:rsidRPr="00831868">
        <w:rPr>
          <w:rFonts w:ascii="Times New Roman" w:eastAsia="Times New Roman" w:hAnsi="Times New Roman" w:cs="Times New Roman"/>
          <w:i/>
          <w:iCs/>
        </w:rPr>
        <w:t xml:space="preserve"> </w:t>
      </w:r>
      <w:r w:rsidR="00831868">
        <w:rPr>
          <w:rFonts w:ascii="Times New Roman" w:eastAsia="Times New Roman" w:hAnsi="Times New Roman" w:cs="Times New Roman"/>
          <w:i/>
          <w:iCs/>
        </w:rPr>
        <w:t>f</w:t>
      </w:r>
      <w:r w:rsidR="00831868">
        <w:rPr>
          <w:rFonts w:ascii="Times New Roman" w:eastAsia="Times New Roman" w:hAnsi="Times New Roman" w:cs="Times New Roman"/>
          <w:i/>
          <w:iCs/>
          <w:vertAlign w:val="subscript"/>
        </w:rPr>
        <w:t>c</w:t>
      </w:r>
      <w:r w:rsidR="00646BFD">
        <w:rPr>
          <w:rFonts w:ascii="Times New Roman" w:eastAsia="Times New Roman" w:hAnsi="Times New Roman" w:cs="Times New Roman"/>
          <w:szCs w:val="20"/>
        </w:rPr>
        <w:t xml:space="preserve"> </w:t>
      </w:r>
      <w:r w:rsidRPr="002C27C6">
        <w:rPr>
          <w:rFonts w:ascii="Times New Roman" w:eastAsia="Times New Roman" w:hAnsi="Times New Roman" w:cs="Times New Roman"/>
          <w:szCs w:val="20"/>
        </w:rPr>
        <w:t xml:space="preserve"> </w:t>
      </w:r>
      <w:r w:rsidRPr="002C27C6">
        <w:rPr>
          <w:rFonts w:ascii="Times New Roman" w:eastAsia="Times New Roman" w:hAnsi="Times New Roman" w:cs="Times New Roman"/>
          <w:szCs w:val="20"/>
        </w:rPr>
        <w:fldChar w:fldCharType="begin"/>
      </w:r>
      <w:r w:rsidRPr="002C27C6">
        <w:rPr>
          <w:rFonts w:ascii="Times New Roman" w:eastAsia="Times New Roman" w:hAnsi="Times New Roman" w:cs="Times New Roman"/>
          <w:szCs w:val="20"/>
        </w:rPr>
        <w:instrText xml:space="preserve"> QUOTE (</w:instrText>
      </w:r>
      <w:r w:rsidRPr="002C27C6">
        <w:rPr>
          <w:rFonts w:ascii="Times New Roman" w:hAnsi="Times New Roman" w:cs="Times New Roman"/>
        </w:rPr>
        <w:instrText>Differential Round Trip Doppler+2 fefc)</w:instrText>
      </w:r>
      <w:r w:rsidRPr="002C27C6">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Pr="002C27C6">
        <w:rPr>
          <w:rFonts w:ascii="Times New Roman" w:eastAsia="Times New Roman" w:hAnsi="Times New Roman" w:cs="Times New Roman"/>
          <w:szCs w:val="20"/>
        </w:rPr>
        <w:fldChar w:fldCharType="end"/>
      </w:r>
      <w:r w:rsidRPr="002C27C6">
        <w:rPr>
          <w:rFonts w:ascii="Times New Roman" w:eastAsia="Times New Roman" w:hAnsi="Times New Roman" w:cs="Times New Roman"/>
          <w:szCs w:val="20"/>
        </w:rPr>
        <w:t>≥</w:t>
      </w:r>
      <w:r w:rsidR="00831868">
        <w:rPr>
          <w:rFonts w:ascii="Times New Roman" w:eastAsia="Times New Roman" w:hAnsi="Times New Roman" w:cs="Times New Roman"/>
          <w:szCs w:val="20"/>
        </w:rPr>
        <w:t xml:space="preserve"> (1+γ)Δ</w:t>
      </w:r>
      <w:r w:rsidR="00831868" w:rsidRPr="00831868">
        <w:rPr>
          <w:rFonts w:ascii="Times New Roman" w:eastAsia="Times New Roman" w:hAnsi="Times New Roman" w:cs="Times New Roman"/>
          <w:i/>
          <w:iCs/>
          <w:szCs w:val="20"/>
        </w:rPr>
        <w:t>f</w:t>
      </w:r>
      <w:r w:rsidR="00831868" w:rsidRPr="00831868">
        <w:rPr>
          <w:rFonts w:ascii="Times New Roman" w:eastAsia="Times New Roman" w:hAnsi="Times New Roman" w:cs="Times New Roman"/>
          <w:i/>
          <w:iCs/>
          <w:szCs w:val="20"/>
          <w:vertAlign w:val="subscript"/>
        </w:rPr>
        <w:t>RA</w:t>
      </w:r>
      <w:r w:rsidR="00831868">
        <w:rPr>
          <w:rFonts w:ascii="Times New Roman" w:eastAsia="Times New Roman" w:hAnsi="Times New Roman" w:cs="Times New Roman"/>
          <w:szCs w:val="20"/>
        </w:rPr>
        <w:t xml:space="preserve"> </w:t>
      </w:r>
      <w:r w:rsidRPr="002C27C6">
        <w:rPr>
          <w:rFonts w:ascii="Times New Roman" w:eastAsia="Times New Roman" w:hAnsi="Times New Roman" w:cs="Times New Roman"/>
          <w:szCs w:val="20"/>
        </w:rPr>
        <w:t xml:space="preserve"> </w:t>
      </w:r>
    </w:p>
    <w:p w14:paraId="0B2EACDF" w14:textId="6B5055B3" w:rsidR="002C27C6" w:rsidRPr="002C27C6" w:rsidRDefault="002C27C6"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lang w:val="en-GB"/>
        </w:rPr>
      </w:pPr>
      <w:r w:rsidRPr="002C27C6">
        <w:rPr>
          <w:rFonts w:ascii="Times New Roman" w:eastAsia="Times New Roman" w:hAnsi="Times New Roman" w:cs="Times New Roman"/>
          <w:szCs w:val="20"/>
        </w:rPr>
        <w:t>For restricted set A,</w:t>
      </w:r>
      <w:r w:rsidR="00831868">
        <w:rPr>
          <w:rFonts w:ascii="Times New Roman" w:eastAsia="Times New Roman" w:hAnsi="Times New Roman" w:cs="Times New Roman"/>
          <w:szCs w:val="20"/>
        </w:rPr>
        <w:t xml:space="preserve"> γ=2.</w:t>
      </w:r>
      <w:r w:rsidRPr="002C27C6">
        <w:rPr>
          <w:rFonts w:ascii="Times New Roman" w:eastAsia="Times New Roman" w:hAnsi="Times New Roman" w:cs="Times New Roman"/>
          <w:szCs w:val="20"/>
        </w:rPr>
        <w:t xml:space="preserve"> For restricted set B,</w:t>
      </w:r>
      <w:r w:rsidR="00831868">
        <w:rPr>
          <w:rFonts w:ascii="Times New Roman" w:eastAsia="Times New Roman" w:hAnsi="Times New Roman" w:cs="Times New Roman"/>
          <w:szCs w:val="20"/>
        </w:rPr>
        <w:t xml:space="preserve"> </w:t>
      </w:r>
      <w:r w:rsidR="00831868">
        <w:rPr>
          <w:rFonts w:ascii="Times New Roman" w:eastAsia="Times New Roman" w:hAnsi="Times New Roman" w:cs="Times New Roman"/>
        </w:rPr>
        <w:t>γ=4</w:t>
      </w:r>
      <w:r w:rsidRPr="002C27C6">
        <w:rPr>
          <w:rFonts w:ascii="Times New Roman" w:eastAsia="Times New Roman" w:hAnsi="Times New Roman" w:cs="Times New Roman"/>
          <w:szCs w:val="20"/>
        </w:rPr>
        <w:t>. For non-restricted set,</w:t>
      </w:r>
      <w:r w:rsidR="00831868">
        <w:rPr>
          <w:rFonts w:ascii="Times New Roman" w:eastAsia="Times New Roman" w:hAnsi="Times New Roman" w:cs="Times New Roman"/>
          <w:szCs w:val="20"/>
        </w:rPr>
        <w:t xml:space="preserve"> </w:t>
      </w:r>
      <w:r w:rsidR="00831868">
        <w:rPr>
          <w:rFonts w:ascii="Times New Roman" w:eastAsia="Times New Roman" w:hAnsi="Times New Roman" w:cs="Times New Roman"/>
        </w:rPr>
        <w:t>γ=0</w:t>
      </w:r>
    </w:p>
    <w:p w14:paraId="18AA91F3" w14:textId="77777777" w:rsidR="002C27C6" w:rsidRPr="002C27C6" w:rsidRDefault="002C27C6" w:rsidP="002C27C6">
      <w:pPr>
        <w:pStyle w:val="ListParagraph"/>
        <w:numPr>
          <w:ilvl w:val="3"/>
          <w:numId w:val="94"/>
        </w:numPr>
        <w:suppressAutoHyphens/>
        <w:snapToGrid/>
        <w:spacing w:before="120"/>
        <w:ind w:left="1800"/>
        <w:contextualSpacing w:val="0"/>
        <w:jc w:val="left"/>
        <w:textAlignment w:val="baseline"/>
        <w:rPr>
          <w:rFonts w:ascii="Times New Roman" w:eastAsia="Times New Roman" w:hAnsi="Times New Roman" w:cs="Times New Roman"/>
          <w:szCs w:val="20"/>
        </w:rPr>
      </w:pPr>
      <w:r w:rsidRPr="002C27C6">
        <w:rPr>
          <w:rFonts w:ascii="Times New Roman" w:eastAsia="Times New Roman" w:hAnsi="Times New Roman" w:cs="Times New Roman"/>
          <w:szCs w:val="20"/>
        </w:rPr>
        <w:t xml:space="preserve">Note: In practice, the detection performance degrades at frequency offsets exceeding 1 SCS and 2 SCS with restricted set A and B, respectively. </w:t>
      </w:r>
    </w:p>
    <w:p w14:paraId="62ADCDD3" w14:textId="5EE402C7" w:rsidR="002C27C6" w:rsidRPr="002C27C6" w:rsidRDefault="002C27C6" w:rsidP="002C27C6">
      <w:pPr>
        <w:pStyle w:val="ListParagraph"/>
        <w:numPr>
          <w:ilvl w:val="3"/>
          <w:numId w:val="94"/>
        </w:numPr>
        <w:suppressAutoHyphens/>
        <w:snapToGrid/>
        <w:spacing w:before="120"/>
        <w:ind w:left="1800"/>
        <w:contextualSpacing w:val="0"/>
        <w:jc w:val="left"/>
        <w:textAlignment w:val="baseline"/>
        <w:rPr>
          <w:rFonts w:ascii="Times New Roman" w:eastAsia="Times New Roman" w:hAnsi="Times New Roman" w:cs="Times New Roman"/>
          <w:szCs w:val="20"/>
        </w:rPr>
      </w:pPr>
      <w:r w:rsidRPr="002C27C6">
        <w:rPr>
          <w:rFonts w:ascii="Times New Roman" w:eastAsia="Times New Roman" w:hAnsi="Times New Roman" w:cs="Times New Roman"/>
        </w:rPr>
        <w:t>Othe values of</w:t>
      </w:r>
      <w:r w:rsidR="00831868">
        <w:rPr>
          <w:rFonts w:ascii="Times New Roman" w:eastAsia="Times New Roman" w:hAnsi="Times New Roman" w:cs="Times New Roman"/>
        </w:rPr>
        <w:t xml:space="preserve"> γ</w:t>
      </w:r>
      <w:r w:rsidRPr="002C27C6">
        <w:rPr>
          <w:rFonts w:ascii="Times New Roman" w:eastAsia="Times New Roman" w:hAnsi="Times New Roman" w:cs="Times New Roman"/>
        </w:rPr>
        <w:t xml:space="preserve"> can be used and reported with justification</w:t>
      </w:r>
    </w:p>
    <w:p w14:paraId="40BDFA7C" w14:textId="72CDFE67" w:rsidR="002C27C6" w:rsidRPr="002C27C6" w:rsidRDefault="00831868" w:rsidP="002C27C6">
      <w:pPr>
        <w:pStyle w:val="ListParagraph"/>
        <w:numPr>
          <w:ilvl w:val="2"/>
          <w:numId w:val="94"/>
        </w:numPr>
        <w:snapToGrid/>
        <w:spacing w:after="0"/>
        <w:ind w:left="1080"/>
        <w:contextualSpacing w:val="0"/>
        <w:textAlignment w:val="baseline"/>
        <w:rPr>
          <w:rFonts w:ascii="Times New Roman" w:eastAsia="Times New Roman" w:hAnsi="Times New Roman" w:cs="Times New Roman"/>
          <w:szCs w:val="20"/>
        </w:rPr>
      </w:pPr>
      <w:r w:rsidRPr="00831868">
        <w:rPr>
          <w:rFonts w:ascii="Times New Roman" w:eastAsia="Times New Roman" w:hAnsi="Times New Roman" w:cs="Times New Roman"/>
          <w:i/>
          <w:iCs/>
          <w:szCs w:val="20"/>
        </w:rPr>
        <w:t>f</w:t>
      </w:r>
      <w:r w:rsidRPr="00831868">
        <w:rPr>
          <w:rFonts w:ascii="Times New Roman" w:eastAsia="Times New Roman" w:hAnsi="Times New Roman" w:cs="Times New Roman"/>
          <w:i/>
          <w:iCs/>
          <w:szCs w:val="20"/>
          <w:vertAlign w:val="subscript"/>
        </w:rPr>
        <w:t>e</w:t>
      </w:r>
      <w:r>
        <w:rPr>
          <w:rFonts w:ascii="Times New Roman" w:eastAsia="Times New Roman" w:hAnsi="Times New Roman" w:cs="Times New Roman"/>
          <w:szCs w:val="20"/>
        </w:rPr>
        <w:t xml:space="preserve"> </w:t>
      </w:r>
      <w:r w:rsidR="002C27C6" w:rsidRPr="002C27C6">
        <w:rPr>
          <w:rFonts w:ascii="Times New Roman" w:eastAsia="Times New Roman" w:hAnsi="Times New Roman" w:cs="Times New Roman"/>
          <w:szCs w:val="20"/>
        </w:rPr>
        <w:fldChar w:fldCharType="begin"/>
      </w:r>
      <w:r w:rsidR="002C27C6" w:rsidRPr="002C27C6">
        <w:rPr>
          <w:rFonts w:ascii="Times New Roman" w:eastAsia="Times New Roman" w:hAnsi="Times New Roman" w:cs="Times New Roman"/>
          <w:szCs w:val="20"/>
        </w:rPr>
        <w:instrText xml:space="preserve"> QUOTE </w:instrText>
      </w:r>
      <w:r w:rsidR="00000000">
        <w:rPr>
          <w:rFonts w:ascii="Times New Roman" w:hAnsi="Times New Roman" w:cs="Times New Roman"/>
          <w:position w:val="-5"/>
        </w:rPr>
        <w:pict w14:anchorId="789E8FAA">
          <v:shape id="_x0000_i1044" type="#_x0000_t75" style="width:33.75pt;height:12pt" equationxml="&lt;">
            <v:imagedata r:id="rId33" o:title="" chromakey="white"/>
          </v:shape>
        </w:pict>
      </w:r>
      <w:r w:rsidR="002C27C6" w:rsidRPr="002C27C6">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002C27C6" w:rsidRPr="002C27C6">
        <w:rPr>
          <w:rFonts w:ascii="Times New Roman" w:eastAsia="Times New Roman" w:hAnsi="Times New Roman" w:cs="Times New Roman"/>
          <w:szCs w:val="20"/>
        </w:rPr>
        <w:fldChar w:fldCharType="end"/>
      </w:r>
      <w:r w:rsidR="002C27C6" w:rsidRPr="002C27C6">
        <w:rPr>
          <w:rFonts w:ascii="Times New Roman" w:eastAsia="Times New Roman" w:hAnsi="Times New Roman" w:cs="Times New Roman"/>
          <w:szCs w:val="20"/>
        </w:rPr>
        <w:t xml:space="preserve"> </w:t>
      </w:r>
      <w:r>
        <w:rPr>
          <w:rFonts w:ascii="Times New Roman" w:eastAsia="Times New Roman" w:hAnsi="Times New Roman" w:cs="Times New Roman"/>
          <w:szCs w:val="20"/>
        </w:rPr>
        <w:t xml:space="preserve">= 0.1 </w:t>
      </w:r>
      <w:r w:rsidR="002C27C6" w:rsidRPr="002C27C6">
        <w:rPr>
          <w:rFonts w:ascii="Times New Roman" w:eastAsia="Times New Roman" w:hAnsi="Times New Roman" w:cs="Times New Roman"/>
          <w:szCs w:val="20"/>
        </w:rPr>
        <w:t>ppm</w:t>
      </w:r>
    </w:p>
    <w:p w14:paraId="533F30ED" w14:textId="35A51217" w:rsidR="002C27C6" w:rsidRPr="002C27C6" w:rsidRDefault="00831868" w:rsidP="002C27C6">
      <w:pPr>
        <w:numPr>
          <w:ilvl w:val="2"/>
          <w:numId w:val="94"/>
        </w:numPr>
        <w:overflowPunct/>
        <w:autoSpaceDE/>
        <w:autoSpaceDN/>
        <w:adjustRightInd/>
        <w:spacing w:after="0"/>
        <w:ind w:left="1080"/>
        <w:textAlignment w:val="auto"/>
        <w:rPr>
          <w:rFonts w:ascii="Times New Roman" w:eastAsia="Aptos" w:hAnsi="Times New Roman" w:cs="Times New Roman"/>
          <w:szCs w:val="22"/>
        </w:rPr>
      </w:pPr>
      <w:r>
        <w:rPr>
          <w:rFonts w:ascii="Times New Roman" w:eastAsia="Times New Roman" w:hAnsi="Times New Roman" w:cs="Times New Roman"/>
          <w:i/>
          <w:iCs/>
        </w:rPr>
        <w:t>f</w:t>
      </w:r>
      <w:r>
        <w:rPr>
          <w:rFonts w:ascii="Times New Roman" w:eastAsia="Times New Roman" w:hAnsi="Times New Roman" w:cs="Times New Roman"/>
          <w:i/>
          <w:iCs/>
          <w:vertAlign w:val="subscript"/>
        </w:rPr>
        <w:t>c</w:t>
      </w:r>
      <w:r w:rsidRPr="002C27C6">
        <w:rPr>
          <w:rFonts w:ascii="Times New Roman" w:hAnsi="Times New Roman" w:cs="Times New Roman"/>
        </w:rPr>
        <w:t xml:space="preserve"> </w:t>
      </w:r>
      <w:r w:rsidR="002C27C6" w:rsidRPr="002C27C6">
        <w:rPr>
          <w:rFonts w:ascii="Times New Roman" w:hAnsi="Times New Roman" w:cs="Times New Roman"/>
        </w:rPr>
        <w:t xml:space="preserve"> is the uplink carrier frequency</w:t>
      </w:r>
    </w:p>
    <w:p w14:paraId="3A44D1AF" w14:textId="77777777" w:rsidR="002C27C6" w:rsidRPr="002C27C6" w:rsidRDefault="002C27C6" w:rsidP="002C27C6">
      <w:pPr>
        <w:numPr>
          <w:ilvl w:val="2"/>
          <w:numId w:val="94"/>
        </w:numPr>
        <w:overflowPunct/>
        <w:autoSpaceDE/>
        <w:autoSpaceDN/>
        <w:adjustRightInd/>
        <w:spacing w:after="0"/>
        <w:ind w:left="1080"/>
        <w:textAlignment w:val="auto"/>
        <w:rPr>
          <w:rFonts w:ascii="Times New Roman" w:eastAsia="Aptos" w:hAnsi="Times New Roman" w:cs="Times New Roman"/>
          <w:szCs w:val="22"/>
        </w:rPr>
      </w:pPr>
      <w:r w:rsidRPr="002C27C6">
        <w:rPr>
          <w:rFonts w:ascii="Times New Roman" w:eastAsia="Aptos" w:hAnsi="Times New Roman" w:cs="Times New Roman"/>
          <w:szCs w:val="22"/>
        </w:rPr>
        <w:t>Note: The scaling factor*Differential Doppler is equal to the UL differential Doppler/frequency offset.</w:t>
      </w:r>
    </w:p>
    <w:p w14:paraId="7D2CFB64" w14:textId="77777777" w:rsidR="002C27C6" w:rsidRPr="002C27C6" w:rsidRDefault="002C27C6" w:rsidP="002C27C6">
      <w:pPr>
        <w:numPr>
          <w:ilvl w:val="2"/>
          <w:numId w:val="94"/>
        </w:numPr>
        <w:overflowPunct/>
        <w:autoSpaceDE/>
        <w:autoSpaceDN/>
        <w:adjustRightInd/>
        <w:spacing w:after="0"/>
        <w:ind w:left="1080"/>
        <w:textAlignment w:val="auto"/>
        <w:rPr>
          <w:rFonts w:ascii="Times New Roman" w:eastAsia="Aptos" w:hAnsi="Times New Roman" w:cs="Times New Roman"/>
          <w:szCs w:val="22"/>
        </w:rPr>
      </w:pPr>
      <w:r w:rsidRPr="002C27C6">
        <w:rPr>
          <w:rFonts w:ascii="Times New Roman" w:eastAsia="Times New Roman" w:hAnsi="Times New Roman" w:cs="Times New Roman"/>
        </w:rPr>
        <w:t>The same scaling factor as per the previous agreement is to be reported</w:t>
      </w:r>
    </w:p>
    <w:p w14:paraId="17934C07" w14:textId="2C3C9733" w:rsidR="002C27C6" w:rsidRPr="00646BFD" w:rsidRDefault="002C27C6" w:rsidP="00646BFD">
      <w:pPr>
        <w:pStyle w:val="DraftProposal"/>
        <w:tabs>
          <w:tab w:val="clear" w:pos="720"/>
        </w:tabs>
        <w:ind w:left="0" w:firstLine="0"/>
        <w:rPr>
          <w:rFonts w:ascii="Times New Roman" w:hAnsi="Times New Roman" w:cs="Times New Roman"/>
          <w:b w:val="0"/>
          <w:bCs w:val="0"/>
          <w:sz w:val="20"/>
          <w:szCs w:val="20"/>
          <w:lang w:val="en-GB"/>
        </w:rPr>
      </w:pPr>
      <w:r w:rsidRPr="002C27C6">
        <w:rPr>
          <w:rFonts w:ascii="Times New Roman" w:hAnsi="Times New Roman" w:cs="Times New Roman"/>
          <w:b w:val="0"/>
          <w:bCs w:val="0"/>
          <w:sz w:val="20"/>
          <w:szCs w:val="20"/>
          <w:lang w:val="en-GB"/>
        </w:rPr>
        <w:t>Note: the above is applicable to single PRACH transmission.</w:t>
      </w:r>
    </w:p>
    <w:p w14:paraId="26FE0939" w14:textId="6C3A3FD9" w:rsidR="002056FD" w:rsidRDefault="002056FD" w:rsidP="00ED497D">
      <w:pPr>
        <w:spacing w:after="0" w:line="276"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The number of orthogonal sequences that can be generated per root sequence for a given value of cyclic shift </w:t>
      </w:r>
      <w:bookmarkStart w:id="15" w:name="OLE_LINK80"/>
      <w:r>
        <w:rPr>
          <w:rFonts w:ascii="Times New Roman" w:eastAsia="+mn-ea" w:hAnsi="Times New Roman" w:cs="Times New Roman"/>
          <w:color w:val="000000"/>
          <w:kern w:val="24"/>
          <w:lang w:val="en-GB"/>
          <w14:ligatures w14:val="standardContextual"/>
        </w:rPr>
        <w:t>N</w:t>
      </w:r>
      <w:r>
        <w:rPr>
          <w:rFonts w:ascii="Times New Roman" w:eastAsia="+mn-ea" w:hAnsi="Times New Roman" w:cs="Times New Roman"/>
          <w:color w:val="000000"/>
          <w:kern w:val="24"/>
          <w:vertAlign w:val="subscript"/>
          <w:lang w:val="en-GB"/>
          <w14:ligatures w14:val="standardContextual"/>
        </w:rPr>
        <w:t>cs</w:t>
      </w:r>
      <w:bookmarkEnd w:id="15"/>
      <w:r>
        <w:rPr>
          <w:rFonts w:ascii="Times New Roman" w:eastAsia="+mn-ea" w:hAnsi="Times New Roman" w:cs="Times New Roman"/>
          <w:color w:val="000000"/>
          <w:kern w:val="24"/>
          <w:lang w:val="en-GB"/>
          <w14:ligatures w14:val="standardContextual"/>
        </w:rPr>
        <w:t xml:space="preserve"> is Round (N</w:t>
      </w:r>
      <w:r>
        <w:rPr>
          <w:rFonts w:ascii="Times New Roman" w:eastAsia="+mn-ea" w:hAnsi="Times New Roman" w:cs="Times New Roman"/>
          <w:color w:val="000000"/>
          <w:kern w:val="24"/>
          <w:vertAlign w:val="subscript"/>
          <w:lang w:val="en-GB"/>
          <w14:ligatures w14:val="standardContextual"/>
        </w:rPr>
        <w:t>zc</w:t>
      </w:r>
      <w:r>
        <w:rPr>
          <w:rFonts w:ascii="Times New Roman" w:eastAsia="+mn-ea" w:hAnsi="Times New Roman" w:cs="Times New Roman"/>
          <w:color w:val="000000"/>
          <w:kern w:val="24"/>
          <w:lang w:val="en-GB"/>
          <w14:ligatures w14:val="standardContextual"/>
        </w:rPr>
        <w:t xml:space="preserve"> / Ncs). A larger cyclic shift allows a higher number of orthogonal sequences per root </w:t>
      </w:r>
      <w:r>
        <w:rPr>
          <w:rFonts w:ascii="Times New Roman" w:eastAsia="+mn-ea" w:hAnsi="Times New Roman" w:cs="Times New Roman"/>
          <w:color w:val="000000"/>
          <w:kern w:val="24"/>
          <w:lang w:val="en-GB"/>
          <w14:ligatures w14:val="standardContextual"/>
        </w:rPr>
        <w:lastRenderedPageBreak/>
        <w:t xml:space="preserve">sequence. However, one potential drawback may be a smaller cell range depending on RACH configuration. The value of cyclic shift is determined from </w:t>
      </w:r>
      <w:bookmarkStart w:id="16" w:name="OLE_LINK82"/>
      <w:r>
        <w:rPr>
          <w:rFonts w:ascii="Times New Roman" w:eastAsia="+mn-ea" w:hAnsi="Times New Roman" w:cs="Times New Roman"/>
          <w:color w:val="000000"/>
          <w:kern w:val="24"/>
          <w:lang w:val="en-GB"/>
          <w14:ligatures w14:val="standardContextual"/>
        </w:rPr>
        <w:t>zeroCorrelationZoneConfig</w:t>
      </w:r>
      <w:bookmarkEnd w:id="16"/>
      <w:r>
        <w:rPr>
          <w:rFonts w:ascii="Times New Roman" w:eastAsia="+mn-ea" w:hAnsi="Times New Roman" w:cs="Times New Roman"/>
          <w:color w:val="000000"/>
          <w:kern w:val="24"/>
          <w:lang w:val="en-GB"/>
          <w14:ligatures w14:val="standardContextual"/>
        </w:rPr>
        <w:t xml:space="preserve"> in RRC message in TS 38.331 and mapping tables of zeroCorrelationZoneConfig value and mapping tables for unrestricted sets, restricted set A and restricted set B in TS 38.211 (Tables 6.3.3.1-5-6 for long sequence length N</w:t>
      </w:r>
      <w:r>
        <w:rPr>
          <w:rFonts w:ascii="Times New Roman" w:eastAsia="+mn-ea" w:hAnsi="Times New Roman" w:cs="Times New Roman"/>
          <w:color w:val="000000"/>
          <w:kern w:val="24"/>
          <w:vertAlign w:val="subscript"/>
          <w:lang w:val="en-GB"/>
          <w14:ligatures w14:val="standardContextual"/>
        </w:rPr>
        <w:t>zc</w:t>
      </w:r>
      <w:r>
        <w:rPr>
          <w:rFonts w:ascii="Times New Roman" w:eastAsia="+mn-ea" w:hAnsi="Times New Roman" w:cs="Times New Roman"/>
          <w:color w:val="000000"/>
          <w:kern w:val="24"/>
          <w:lang w:val="en-GB"/>
          <w14:ligatures w14:val="standardContextual"/>
        </w:rPr>
        <w:t>=839); and for unrestricted sets  (Tables 6.3.3.1-7 for short sequence length N</w:t>
      </w:r>
      <w:r>
        <w:rPr>
          <w:rFonts w:ascii="Times New Roman" w:eastAsia="+mn-ea" w:hAnsi="Times New Roman" w:cs="Times New Roman"/>
          <w:color w:val="000000"/>
          <w:kern w:val="24"/>
          <w:vertAlign w:val="subscript"/>
          <w:lang w:val="en-GB"/>
          <w14:ligatures w14:val="standardContextual"/>
        </w:rPr>
        <w:t>zc</w:t>
      </w:r>
      <w:r>
        <w:rPr>
          <w:rFonts w:ascii="Times New Roman" w:eastAsia="+mn-ea" w:hAnsi="Times New Roman" w:cs="Times New Roman"/>
          <w:color w:val="000000"/>
          <w:kern w:val="24"/>
          <w:lang w:val="en-GB"/>
          <w14:ligatures w14:val="standardContextual"/>
        </w:rPr>
        <w:t>=139). Restricted sets are only used with the long RACH preamble format due to the relatively small sub-carrier spacing 1.25 kHz (Preamble formats 0-2), and 5 kHz (preamble format 3)</w:t>
      </w:r>
    </w:p>
    <w:p w14:paraId="62098018" w14:textId="77777777" w:rsidR="002056FD" w:rsidRDefault="002056FD" w:rsidP="00ED497D">
      <w:pPr>
        <w:spacing w:after="0" w:line="276" w:lineRule="auto"/>
        <w:jc w:val="left"/>
        <w:rPr>
          <w:rFonts w:ascii="Times New Roman" w:hAnsi="Times New Roman" w:cs="Times New Roman"/>
          <w:lang w:val="en-GB"/>
        </w:rPr>
      </w:pPr>
    </w:p>
    <w:tbl>
      <w:tblPr>
        <w:tblStyle w:val="TableGrid"/>
        <w:tblW w:w="6941" w:type="dxa"/>
        <w:jc w:val="center"/>
        <w:tblLook w:val="04A0" w:firstRow="1" w:lastRow="0" w:firstColumn="1" w:lastColumn="0" w:noHBand="0" w:noVBand="1"/>
      </w:tblPr>
      <w:tblGrid>
        <w:gridCol w:w="1555"/>
        <w:gridCol w:w="1701"/>
        <w:gridCol w:w="1842"/>
        <w:gridCol w:w="1843"/>
      </w:tblGrid>
      <w:tr w:rsidR="002056FD" w14:paraId="752AE4B8" w14:textId="77777777" w:rsidTr="00646BFD">
        <w:trPr>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0D6BA5" w14:textId="77777777" w:rsidR="00646BFD" w:rsidRDefault="00646B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bookmarkStart w:id="17" w:name="_Hlk203647390"/>
          </w:p>
          <w:p w14:paraId="6166B786" w14:textId="61BC18B9" w:rsidR="002056FD" w:rsidRDefault="00646B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Cyclic shift</w:t>
            </w:r>
          </w:p>
        </w:tc>
        <w:tc>
          <w:tcPr>
            <w:tcW w:w="170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93C944"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Sequences     per root sequences</w:t>
            </w:r>
          </w:p>
        </w:tc>
        <w:tc>
          <w:tcPr>
            <w:tcW w:w="184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A9CFE9B"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sequences per cell</w:t>
            </w:r>
          </w:p>
        </w:tc>
        <w:tc>
          <w:tcPr>
            <w:tcW w:w="184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3E07666"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 re-use pattern</w:t>
            </w:r>
          </w:p>
        </w:tc>
      </w:tr>
      <w:tr w:rsidR="002056FD" w14:paraId="0A87C396" w14:textId="77777777" w:rsidTr="00646BFD">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95537E" w14:textId="77777777" w:rsidR="002056FD" w:rsidRDefault="002056FD">
            <w:pPr>
              <w:overflowPunct/>
              <w:autoSpaceDE/>
              <w:autoSpaceDN/>
              <w:adjustRightInd/>
              <w:spacing w:after="0"/>
              <w:jc w:val="left"/>
              <w:rPr>
                <w:rFonts w:ascii="Times New Roman" w:eastAsia="+mn-ea" w:hAnsi="Times New Roman" w:cs="Times New Roman"/>
                <w:color w:val="000000"/>
                <w:kern w:val="24"/>
                <w:lang w:val="en-GB"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80A345"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84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0475EB"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84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2C88C5"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r>
      <w:tr w:rsidR="002056FD" w14:paraId="13819616" w14:textId="77777777" w:rsidTr="00646BF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567190D"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bookmarkStart w:id="18" w:name="_Hlk203647304" w:colFirst="0" w:colLast="0"/>
            <w:bookmarkStart w:id="19" w:name="_Hlk203647130" w:colFirst="1" w:colLast="7"/>
            <w:r>
              <w:rPr>
                <w:rFonts w:ascii="Times New Roman" w:eastAsia="+mn-ea" w:hAnsi="Times New Roman" w:cs="Times New Roman"/>
                <w:color w:val="000000"/>
                <w:kern w:val="24"/>
                <w:lang w:val="en-GB" w:eastAsia="en-US"/>
                <w14:ligatures w14:val="standardContextual"/>
              </w:rPr>
              <w:t>N</w:t>
            </w:r>
            <w:r>
              <w:rPr>
                <w:rFonts w:ascii="Times New Roman" w:eastAsia="+mn-ea" w:hAnsi="Times New Roman" w:cs="Times New Roman"/>
                <w:color w:val="000000"/>
                <w:kern w:val="24"/>
                <w:vertAlign w:val="subscript"/>
                <w:lang w:val="en-GB" w:eastAsia="en-US"/>
                <w14:ligatures w14:val="standardContextual"/>
              </w:rPr>
              <w:t>cs</w:t>
            </w:r>
            <w:r>
              <w:rPr>
                <w:rFonts w:ascii="Times New Roman" w:eastAsia="+mn-ea" w:hAnsi="Times New Roman" w:cs="Times New Roman"/>
                <w:color w:val="000000"/>
                <w:kern w:val="24"/>
                <w:lang w:val="en-GB" w:eastAsia="en-US"/>
                <w14:ligatures w14:val="standardContextual"/>
              </w:rPr>
              <w:t>=23</w:t>
            </w:r>
          </w:p>
        </w:tc>
        <w:tc>
          <w:tcPr>
            <w:tcW w:w="1701" w:type="dxa"/>
            <w:tcBorders>
              <w:top w:val="single" w:sz="4" w:space="0" w:color="auto"/>
              <w:left w:val="single" w:sz="4" w:space="0" w:color="auto"/>
              <w:bottom w:val="single" w:sz="4" w:space="0" w:color="auto"/>
              <w:right w:val="single" w:sz="4" w:space="0" w:color="auto"/>
            </w:tcBorders>
            <w:hideMark/>
          </w:tcPr>
          <w:p w14:paraId="78FFB985"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w:t>
            </w:r>
          </w:p>
        </w:tc>
        <w:tc>
          <w:tcPr>
            <w:tcW w:w="1842" w:type="dxa"/>
            <w:tcBorders>
              <w:top w:val="single" w:sz="4" w:space="0" w:color="auto"/>
              <w:left w:val="single" w:sz="4" w:space="0" w:color="auto"/>
              <w:bottom w:val="single" w:sz="4" w:space="0" w:color="auto"/>
              <w:right w:val="single" w:sz="4" w:space="0" w:color="auto"/>
            </w:tcBorders>
            <w:hideMark/>
          </w:tcPr>
          <w:p w14:paraId="057D2DDD"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11</w:t>
            </w:r>
          </w:p>
        </w:tc>
        <w:tc>
          <w:tcPr>
            <w:tcW w:w="1843" w:type="dxa"/>
            <w:tcBorders>
              <w:top w:val="single" w:sz="4" w:space="0" w:color="auto"/>
              <w:left w:val="single" w:sz="4" w:space="0" w:color="auto"/>
              <w:bottom w:val="single" w:sz="4" w:space="0" w:color="auto"/>
              <w:right w:val="single" w:sz="4" w:space="0" w:color="auto"/>
            </w:tcBorders>
            <w:hideMark/>
          </w:tcPr>
          <w:p w14:paraId="2E552538"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12</w:t>
            </w:r>
          </w:p>
        </w:tc>
      </w:tr>
      <w:bookmarkEnd w:id="18"/>
      <w:tr w:rsidR="002056FD" w14:paraId="228F03F4" w14:textId="77777777" w:rsidTr="00646BF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677B11"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N</w:t>
            </w:r>
            <w:r>
              <w:rPr>
                <w:rFonts w:ascii="Times New Roman" w:eastAsia="+mn-ea" w:hAnsi="Times New Roman" w:cs="Times New Roman"/>
                <w:color w:val="000000"/>
                <w:kern w:val="24"/>
                <w:highlight w:val="yellow"/>
                <w:vertAlign w:val="subscript"/>
                <w:lang w:val="en-GB" w:eastAsia="en-US"/>
                <w14:ligatures w14:val="standardContextual"/>
              </w:rPr>
              <w:t>cs</w:t>
            </w:r>
            <w:r>
              <w:rPr>
                <w:rFonts w:ascii="Times New Roman" w:eastAsia="+mn-ea" w:hAnsi="Times New Roman" w:cs="Times New Roman"/>
                <w:color w:val="000000"/>
                <w:kern w:val="24"/>
                <w:highlight w:val="yellow"/>
                <w:lang w:val="en-GB" w:eastAsia="en-US"/>
                <w14:ligatures w14:val="standardContextual"/>
              </w:rPr>
              <w:t>=46</w:t>
            </w:r>
          </w:p>
        </w:tc>
        <w:tc>
          <w:tcPr>
            <w:tcW w:w="1701" w:type="dxa"/>
            <w:tcBorders>
              <w:top w:val="single" w:sz="4" w:space="0" w:color="auto"/>
              <w:left w:val="single" w:sz="4" w:space="0" w:color="auto"/>
              <w:bottom w:val="single" w:sz="4" w:space="0" w:color="auto"/>
              <w:right w:val="single" w:sz="4" w:space="0" w:color="auto"/>
            </w:tcBorders>
            <w:hideMark/>
          </w:tcPr>
          <w:p w14:paraId="5FAF8092"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3</w:t>
            </w:r>
          </w:p>
        </w:tc>
        <w:tc>
          <w:tcPr>
            <w:tcW w:w="1842" w:type="dxa"/>
            <w:tcBorders>
              <w:top w:val="single" w:sz="4" w:space="0" w:color="auto"/>
              <w:left w:val="single" w:sz="4" w:space="0" w:color="auto"/>
              <w:bottom w:val="single" w:sz="4" w:space="0" w:color="auto"/>
              <w:right w:val="single" w:sz="4" w:space="0" w:color="auto"/>
            </w:tcBorders>
            <w:hideMark/>
          </w:tcPr>
          <w:p w14:paraId="6AE452A1"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22</w:t>
            </w:r>
          </w:p>
        </w:tc>
        <w:tc>
          <w:tcPr>
            <w:tcW w:w="1843" w:type="dxa"/>
            <w:tcBorders>
              <w:top w:val="single" w:sz="4" w:space="0" w:color="auto"/>
              <w:left w:val="single" w:sz="4" w:space="0" w:color="auto"/>
              <w:bottom w:val="single" w:sz="4" w:space="0" w:color="auto"/>
              <w:right w:val="single" w:sz="4" w:space="0" w:color="auto"/>
            </w:tcBorders>
            <w:hideMark/>
          </w:tcPr>
          <w:p w14:paraId="5442D26A"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6</w:t>
            </w:r>
          </w:p>
        </w:tc>
      </w:tr>
      <w:tr w:rsidR="002056FD" w14:paraId="57D2B6EB" w14:textId="77777777" w:rsidTr="00646BF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75A24"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w:t>
            </w:r>
            <w:r>
              <w:rPr>
                <w:rFonts w:ascii="Times New Roman" w:eastAsia="+mn-ea" w:hAnsi="Times New Roman" w:cs="Times New Roman"/>
                <w:color w:val="000000"/>
                <w:kern w:val="24"/>
                <w:vertAlign w:val="subscript"/>
                <w:lang w:val="en-GB" w:eastAsia="en-US"/>
                <w14:ligatures w14:val="standardContextual"/>
              </w:rPr>
              <w:t>cs</w:t>
            </w:r>
            <w:r>
              <w:rPr>
                <w:rFonts w:ascii="Times New Roman" w:eastAsia="+mn-ea" w:hAnsi="Times New Roman" w:cs="Times New Roman"/>
                <w:color w:val="000000"/>
                <w:kern w:val="24"/>
                <w:lang w:val="en-GB" w:eastAsia="en-US"/>
                <w14:ligatures w14:val="standardContextual"/>
              </w:rPr>
              <w:t>=69</w:t>
            </w:r>
          </w:p>
        </w:tc>
        <w:tc>
          <w:tcPr>
            <w:tcW w:w="1701" w:type="dxa"/>
            <w:tcBorders>
              <w:top w:val="single" w:sz="4" w:space="0" w:color="auto"/>
              <w:left w:val="single" w:sz="4" w:space="0" w:color="auto"/>
              <w:bottom w:val="single" w:sz="4" w:space="0" w:color="auto"/>
              <w:right w:val="single" w:sz="4" w:space="0" w:color="auto"/>
            </w:tcBorders>
            <w:hideMark/>
          </w:tcPr>
          <w:p w14:paraId="1697F1FF"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w:t>
            </w:r>
          </w:p>
        </w:tc>
        <w:tc>
          <w:tcPr>
            <w:tcW w:w="1842" w:type="dxa"/>
            <w:tcBorders>
              <w:top w:val="single" w:sz="4" w:space="0" w:color="auto"/>
              <w:left w:val="single" w:sz="4" w:space="0" w:color="auto"/>
              <w:bottom w:val="single" w:sz="4" w:space="0" w:color="auto"/>
              <w:right w:val="single" w:sz="4" w:space="0" w:color="auto"/>
            </w:tcBorders>
            <w:hideMark/>
          </w:tcPr>
          <w:p w14:paraId="5E2B8C2A"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64</w:t>
            </w:r>
          </w:p>
        </w:tc>
        <w:tc>
          <w:tcPr>
            <w:tcW w:w="1843" w:type="dxa"/>
            <w:tcBorders>
              <w:top w:val="single" w:sz="4" w:space="0" w:color="auto"/>
              <w:left w:val="single" w:sz="4" w:space="0" w:color="auto"/>
              <w:bottom w:val="single" w:sz="4" w:space="0" w:color="auto"/>
              <w:right w:val="single" w:sz="4" w:space="0" w:color="auto"/>
            </w:tcBorders>
            <w:hideMark/>
          </w:tcPr>
          <w:p w14:paraId="47AD20DE" w14:textId="77777777" w:rsidR="002056FD" w:rsidRDefault="002056FD">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2</w:t>
            </w:r>
          </w:p>
        </w:tc>
        <w:bookmarkEnd w:id="17"/>
      </w:tr>
    </w:tbl>
    <w:bookmarkEnd w:id="19"/>
    <w:p w14:paraId="50641901" w14:textId="09D76FD3" w:rsidR="002056FD" w:rsidRDefault="002056FD" w:rsidP="002056FD">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1</w:t>
      </w:r>
      <w:r>
        <w:rPr>
          <w:rFonts w:ascii="Times New Roman" w:eastAsia="+mn-ea" w:hAnsi="Times New Roman" w:cs="Times New Roman"/>
          <w:i/>
          <w:iCs/>
          <w:color w:val="000000"/>
          <w:kern w:val="24"/>
          <w:lang w:val="en-GB"/>
          <w14:ligatures w14:val="standardContextual"/>
        </w:rPr>
        <w:t>: RACH Sequence with Cyclic shift</w:t>
      </w:r>
    </w:p>
    <w:p w14:paraId="5E520CBA" w14:textId="77777777" w:rsidR="00A24754" w:rsidRDefault="00A24754" w:rsidP="00A24754">
      <w:pPr>
        <w:spacing w:after="0" w:line="276" w:lineRule="auto"/>
        <w:jc w:val="left"/>
        <w:rPr>
          <w:rFonts w:ascii="Times New Roman" w:hAnsi="Times New Roman" w:cs="Times New Roman"/>
          <w:lang w:val="en-GB"/>
        </w:rPr>
      </w:pPr>
    </w:p>
    <w:p w14:paraId="4BA267F1" w14:textId="62B45FED" w:rsidR="00A24754" w:rsidRPr="00A24754" w:rsidRDefault="00A24754" w:rsidP="00A24754">
      <w:pPr>
        <w:spacing w:after="0" w:line="276" w:lineRule="auto"/>
        <w:jc w:val="left"/>
        <w:rPr>
          <w:rFonts w:ascii="Times New Roman" w:hAnsi="Times New Roman" w:cs="Times New Roman"/>
          <w:i/>
          <w:iCs/>
          <w:lang w:val="en-GB"/>
        </w:rPr>
      </w:pPr>
      <w:r w:rsidRPr="00A24754">
        <w:rPr>
          <w:rFonts w:ascii="Times New Roman" w:hAnsi="Times New Roman" w:cs="Times New Roman"/>
          <w:b/>
          <w:bCs/>
          <w:i/>
          <w:iCs/>
          <w:lang w:val="en-GB"/>
        </w:rPr>
        <w:t>Observation 6</w:t>
      </w:r>
      <w:r w:rsidRPr="00A24754">
        <w:rPr>
          <w:rFonts w:ascii="Times New Roman" w:hAnsi="Times New Roman" w:cs="Times New Roman"/>
          <w:i/>
          <w:iCs/>
          <w:lang w:val="en-GB"/>
        </w:rPr>
        <w:t>: For GNSS position error due to GNSS not available or not accurate, there are two interpretations for the term “T</w:t>
      </w:r>
      <w:r w:rsidRPr="00646BFD">
        <w:rPr>
          <w:rFonts w:ascii="Times New Roman" w:hAnsi="Times New Roman" w:cs="Times New Roman"/>
          <w:i/>
          <w:iCs/>
          <w:vertAlign w:val="subscript"/>
          <w:lang w:val="en-GB"/>
        </w:rPr>
        <w:t>e</w:t>
      </w:r>
      <w:r w:rsidRPr="00A24754">
        <w:rPr>
          <w:rFonts w:ascii="Times New Roman" w:hAnsi="Times New Roman" w:cs="Times New Roman"/>
          <w:i/>
          <w:iCs/>
          <w:lang w:val="en-GB"/>
        </w:rPr>
        <w:t>” in the RACH tolerance formula</w:t>
      </w:r>
      <w:r>
        <w:rPr>
          <w:rFonts w:ascii="Times New Roman" w:hAnsi="Times New Roman" w:cs="Times New Roman"/>
          <w:i/>
          <w:iCs/>
          <w:lang w:val="en-GB"/>
        </w:rPr>
        <w:t xml:space="preserve"> agreed in the RAN1#122bis</w:t>
      </w:r>
      <w:r w:rsidRPr="00A24754">
        <w:rPr>
          <w:rFonts w:ascii="Times New Roman" w:hAnsi="Times New Roman" w:cs="Times New Roman"/>
          <w:i/>
          <w:iCs/>
          <w:lang w:val="en-GB"/>
        </w:rPr>
        <w:t>:</w:t>
      </w:r>
    </w:p>
    <w:p w14:paraId="640EB1A0" w14:textId="53E65D00" w:rsidR="00A24754" w:rsidRPr="00646BFD" w:rsidRDefault="00A24754" w:rsidP="00A24754">
      <w:pPr>
        <w:pStyle w:val="ListParagraph"/>
        <w:numPr>
          <w:ilvl w:val="0"/>
          <w:numId w:val="100"/>
        </w:numPr>
        <w:spacing w:after="0" w:line="276" w:lineRule="auto"/>
        <w:jc w:val="left"/>
        <w:rPr>
          <w:rFonts w:ascii="Times New Roman" w:hAnsi="Times New Roman" w:cs="Times New Roman"/>
          <w:i/>
          <w:iCs/>
          <w:lang w:val="en-GB"/>
        </w:rPr>
      </w:pPr>
      <w:r w:rsidRPr="00A24754">
        <w:rPr>
          <w:rFonts w:ascii="Times New Roman" w:hAnsi="Times New Roman" w:cs="Times New Roman"/>
          <w:i/>
          <w:iCs/>
          <w:u w:val="single"/>
          <w:lang w:val="en-GB"/>
        </w:rPr>
        <w:t>Interpretation 1 for T</w:t>
      </w:r>
      <w:r w:rsidRPr="00646BFD">
        <w:rPr>
          <w:rFonts w:ascii="Times New Roman" w:hAnsi="Times New Roman" w:cs="Times New Roman"/>
          <w:i/>
          <w:iCs/>
          <w:u w:val="single"/>
          <w:vertAlign w:val="subscript"/>
          <w:lang w:val="en-GB"/>
        </w:rPr>
        <w:t>e</w:t>
      </w:r>
      <w:r w:rsidRPr="00A24754">
        <w:rPr>
          <w:rFonts w:ascii="Times New Roman" w:hAnsi="Times New Roman" w:cs="Times New Roman"/>
          <w:i/>
          <w:iCs/>
          <w:lang w:val="en-GB"/>
        </w:rPr>
        <w:t xml:space="preserve">: </w:t>
      </w:r>
      <w:r>
        <w:rPr>
          <w:rFonts w:ascii="Times New Roman" w:hAnsi="Times New Roman" w:cs="Times New Roman"/>
          <w:i/>
          <w:iCs/>
          <w:lang w:val="en-GB"/>
        </w:rPr>
        <w:t xml:space="preserve">The </w:t>
      </w:r>
      <w:r w:rsidRPr="00A24754">
        <w:rPr>
          <w:rFonts w:ascii="Times New Roman" w:hAnsi="Times New Roman" w:cs="Times New Roman"/>
          <w:i/>
          <w:iCs/>
          <w:lang w:val="en-GB"/>
        </w:rPr>
        <w:t>GNSS position error is included in the T</w:t>
      </w:r>
      <w:r w:rsidRPr="00A24754">
        <w:rPr>
          <w:rFonts w:ascii="Times New Roman" w:hAnsi="Times New Roman" w:cs="Times New Roman"/>
          <w:i/>
          <w:iCs/>
          <w:vertAlign w:val="subscript"/>
          <w:lang w:val="en-GB"/>
        </w:rPr>
        <w:t>e</w:t>
      </w:r>
      <w:r w:rsidRPr="00A24754">
        <w:rPr>
          <w:rFonts w:ascii="Times New Roman" w:hAnsi="Times New Roman" w:cs="Times New Roman"/>
          <w:i/>
          <w:iCs/>
          <w:lang w:val="en-GB"/>
        </w:rPr>
        <w:t>.</w:t>
      </w:r>
      <w:r>
        <w:rPr>
          <w:rFonts w:ascii="Times New Roman" w:hAnsi="Times New Roman" w:cs="Times New Roman"/>
          <w:i/>
          <w:iCs/>
          <w:lang w:val="en-GB"/>
        </w:rPr>
        <w:t xml:space="preserve"> in the left side of the RACH tolerance formula</w:t>
      </w:r>
      <w:r w:rsidR="00646BFD">
        <w:rPr>
          <w:rFonts w:ascii="Times New Roman" w:hAnsi="Times New Roman" w:cs="Times New Roman"/>
          <w:i/>
          <w:iCs/>
          <w:lang w:val="en-GB"/>
        </w:rPr>
        <w:t xml:space="preserve"> for differential delay</w:t>
      </w:r>
      <w:r>
        <w:rPr>
          <w:rFonts w:ascii="Times New Roman" w:hAnsi="Times New Roman" w:cs="Times New Roman"/>
          <w:i/>
          <w:iCs/>
          <w:lang w:val="en-GB"/>
        </w:rPr>
        <w:t xml:space="preserve">. </w:t>
      </w:r>
      <w:r w:rsidRPr="00A24754">
        <w:rPr>
          <w:rFonts w:ascii="Times New Roman" w:hAnsi="Times New Roman" w:cs="Times New Roman"/>
          <w:i/>
          <w:iCs/>
          <w:lang w:val="en-GB"/>
        </w:rPr>
        <w:t xml:space="preserve"> The GNSS error may be much larger than the RAN4 assumption in Rel-17 (i.e. GNSS position error &gt;&gt; 50 m). </w:t>
      </w:r>
    </w:p>
    <w:p w14:paraId="22C1307A" w14:textId="5D42D186" w:rsidR="00A24754" w:rsidRPr="00A24754" w:rsidRDefault="00A24754" w:rsidP="00A24754">
      <w:pPr>
        <w:pStyle w:val="ListParagraph"/>
        <w:numPr>
          <w:ilvl w:val="0"/>
          <w:numId w:val="100"/>
        </w:numPr>
        <w:spacing w:after="0" w:line="276" w:lineRule="auto"/>
        <w:jc w:val="left"/>
        <w:rPr>
          <w:rFonts w:ascii="Times New Roman" w:hAnsi="Times New Roman" w:cs="Times New Roman"/>
          <w:i/>
          <w:iCs/>
          <w:lang w:val="en-GB"/>
        </w:rPr>
      </w:pPr>
      <w:r w:rsidRPr="00A24754">
        <w:rPr>
          <w:rFonts w:ascii="Times New Roman" w:hAnsi="Times New Roman" w:cs="Times New Roman"/>
          <w:i/>
          <w:iCs/>
          <w:u w:val="single"/>
          <w:lang w:val="en-GB"/>
        </w:rPr>
        <w:t>Interpretation 2 for T</w:t>
      </w:r>
      <w:r w:rsidRPr="00A24754">
        <w:rPr>
          <w:rFonts w:ascii="Times New Roman" w:hAnsi="Times New Roman" w:cs="Times New Roman"/>
          <w:i/>
          <w:iCs/>
          <w:u w:val="single"/>
          <w:vertAlign w:val="subscript"/>
          <w:lang w:val="en-GB"/>
        </w:rPr>
        <w:t>e</w:t>
      </w:r>
      <w:r w:rsidRPr="00A24754">
        <w:rPr>
          <w:rFonts w:ascii="Times New Roman" w:hAnsi="Times New Roman" w:cs="Times New Roman"/>
          <w:i/>
          <w:iCs/>
          <w:lang w:val="en-GB"/>
        </w:rPr>
        <w:t xml:space="preserve">: </w:t>
      </w:r>
      <w:r>
        <w:rPr>
          <w:rFonts w:ascii="Times New Roman" w:hAnsi="Times New Roman" w:cs="Times New Roman"/>
          <w:i/>
          <w:iCs/>
          <w:lang w:val="en-GB"/>
        </w:rPr>
        <w:t xml:space="preserve">The GNSS position error is included in the differential RTT in the right side of the RACH tolerance formula. </w:t>
      </w:r>
      <w:r w:rsidRPr="00A24754">
        <w:rPr>
          <w:rFonts w:ascii="Times New Roman" w:hAnsi="Times New Roman" w:cs="Times New Roman"/>
          <w:i/>
          <w:iCs/>
          <w:lang w:val="en-GB"/>
        </w:rPr>
        <w:t>The timing error T</w:t>
      </w:r>
      <w:r w:rsidRPr="00A24754">
        <w:rPr>
          <w:rFonts w:ascii="Times New Roman" w:hAnsi="Times New Roman" w:cs="Times New Roman"/>
          <w:i/>
          <w:iCs/>
          <w:vertAlign w:val="subscript"/>
          <w:lang w:val="en-GB"/>
        </w:rPr>
        <w:t>e</w:t>
      </w:r>
      <w:r w:rsidRPr="00A24754">
        <w:rPr>
          <w:rFonts w:ascii="Times New Roman" w:hAnsi="Times New Roman" w:cs="Times New Roman"/>
          <w:i/>
          <w:iCs/>
          <w:lang w:val="en-GB"/>
        </w:rPr>
        <w:t>, is as defined in RAN4 in TS 38.133 Section 7.1C. The preamble format should allow for a timing error which is the sum of the differential delay due to the beam size and the differential delay due to the GNSS position error range.</w:t>
      </w:r>
    </w:p>
    <w:p w14:paraId="1DF7DD07" w14:textId="77777777" w:rsidR="00A24754" w:rsidRDefault="00A24754" w:rsidP="00ED497D">
      <w:pPr>
        <w:spacing w:after="0" w:line="276" w:lineRule="auto"/>
        <w:jc w:val="left"/>
        <w:rPr>
          <w:rFonts w:ascii="Times New Roman" w:hAnsi="Times New Roman" w:cs="Times New Roman"/>
          <w:lang w:val="en-GB"/>
        </w:rPr>
      </w:pPr>
    </w:p>
    <w:p w14:paraId="62361264" w14:textId="6C7D27C4" w:rsidR="00A24754" w:rsidRDefault="00A24754" w:rsidP="00A24754">
      <w:pPr>
        <w:spacing w:after="0" w:line="276" w:lineRule="auto"/>
        <w:jc w:val="left"/>
        <w:rPr>
          <w:rFonts w:ascii="Times New Roman" w:hAnsi="Times New Roman" w:cs="Times New Roman"/>
          <w:lang w:val="en-GB"/>
        </w:rPr>
      </w:pPr>
      <w:r>
        <w:rPr>
          <w:rFonts w:ascii="Times New Roman" w:hAnsi="Times New Roman" w:cs="Times New Roman"/>
          <w:lang w:val="en-GB"/>
        </w:rPr>
        <w:t xml:space="preserve">We have preference for interpretation 1, which is more consistent with RAN4 specification of the timing error requirements in TS 38.133 Section 7.1C. RAN4 included an error term due to GNSS position error of approximately 50 meters in Rel-17. In Rel-20 GNSS resilience, RAN4 could consider relaxing the timing error requirements for RACH based on a much larger GNSS position error in the order of km. </w:t>
      </w:r>
    </w:p>
    <w:p w14:paraId="4D32803F" w14:textId="77777777" w:rsidR="00A24754" w:rsidRDefault="00A24754" w:rsidP="00ED497D">
      <w:pPr>
        <w:spacing w:after="0" w:line="276" w:lineRule="auto"/>
        <w:jc w:val="left"/>
        <w:rPr>
          <w:rFonts w:ascii="Times New Roman" w:hAnsi="Times New Roman" w:cs="Times New Roman"/>
          <w:lang w:val="en-GB"/>
        </w:rPr>
      </w:pPr>
    </w:p>
    <w:p w14:paraId="4D5C2482" w14:textId="6DFE2BE5" w:rsidR="00646BFD" w:rsidRDefault="00646BFD" w:rsidP="00646BFD">
      <w:pP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2</w:t>
      </w:r>
      <w:r>
        <w:rPr>
          <w:rFonts w:ascii="Times New Roman" w:eastAsia="+mn-ea" w:hAnsi="Times New Roman" w:cs="Times New Roman"/>
          <w:i/>
          <w:iCs/>
          <w:color w:val="000000"/>
          <w:kern w:val="24"/>
          <w:lang w:val="en-GB"/>
          <w14:ligatures w14:val="standardContextual"/>
        </w:rPr>
        <w:t xml:space="preserve">: </w:t>
      </w:r>
      <w:r w:rsidRPr="00646BFD">
        <w:rPr>
          <w:rFonts w:ascii="Times New Roman" w:eastAsia="+mn-ea" w:hAnsi="Times New Roman" w:cs="Times New Roman"/>
          <w:i/>
          <w:iCs/>
          <w:color w:val="000000"/>
          <w:kern w:val="24"/>
          <w:lang w:val="en-GB"/>
          <w14:ligatures w14:val="standardContextual"/>
        </w:rPr>
        <w:t>The GNSS position error is included in the Te. in the left side of the RACH tolerance formula for differential delay</w:t>
      </w:r>
      <w:r>
        <w:rPr>
          <w:rFonts w:ascii="Times New Roman" w:eastAsia="+mn-ea" w:hAnsi="Times New Roman" w:cs="Times New Roman"/>
          <w:i/>
          <w:iCs/>
          <w:color w:val="000000"/>
          <w:kern w:val="24"/>
          <w:lang w:val="en-GB"/>
          <w14:ligatures w14:val="standardContextual"/>
        </w:rPr>
        <w:t xml:space="preserve">.  </w:t>
      </w:r>
    </w:p>
    <w:p w14:paraId="2D5A1A18" w14:textId="77777777" w:rsidR="00646BFD" w:rsidRDefault="00646BFD" w:rsidP="00A24754">
      <w:pPr>
        <w:spacing w:after="0" w:line="276" w:lineRule="auto"/>
        <w:jc w:val="left"/>
        <w:rPr>
          <w:rFonts w:ascii="Times New Roman" w:hAnsi="Times New Roman" w:cs="Times New Roman"/>
          <w:lang w:val="en-GB"/>
        </w:rPr>
      </w:pPr>
    </w:p>
    <w:p w14:paraId="6D6BA682" w14:textId="650C8BBF" w:rsidR="00A24754" w:rsidRDefault="002C27C6" w:rsidP="00A24754">
      <w:pPr>
        <w:spacing w:after="0" w:line="276" w:lineRule="auto"/>
        <w:jc w:val="left"/>
        <w:rPr>
          <w:rFonts w:ascii="Times New Roman" w:hAnsi="Times New Roman" w:cs="Times New Roman"/>
          <w:lang w:val="en-GB"/>
        </w:rPr>
      </w:pPr>
      <w:r>
        <w:rPr>
          <w:rFonts w:ascii="Times New Roman" w:hAnsi="Times New Roman" w:cs="Times New Roman"/>
          <w:lang w:val="en-GB"/>
        </w:rPr>
        <w:t xml:space="preserve">The evaluation results </w:t>
      </w:r>
      <w:r w:rsidR="00646BFD">
        <w:rPr>
          <w:rFonts w:ascii="Times New Roman" w:hAnsi="Times New Roman" w:cs="Times New Roman"/>
          <w:lang w:val="en-GB"/>
        </w:rPr>
        <w:t xml:space="preserve">for the </w:t>
      </w:r>
      <w:r w:rsidR="00646BFD" w:rsidRPr="00646BFD">
        <w:rPr>
          <w:rFonts w:ascii="Times New Roman" w:hAnsi="Times New Roman" w:cs="Times New Roman"/>
          <w:lang w:val="en-GB"/>
        </w:rPr>
        <w:t xml:space="preserve">PRACH tolerance </w:t>
      </w:r>
      <w:r w:rsidR="00646BFD">
        <w:rPr>
          <w:rFonts w:ascii="Times New Roman" w:hAnsi="Times New Roman" w:cs="Times New Roman"/>
          <w:lang w:val="en-GB"/>
        </w:rPr>
        <w:t xml:space="preserve">to differential RTT </w:t>
      </w:r>
      <w:r>
        <w:rPr>
          <w:rFonts w:ascii="Times New Roman" w:hAnsi="Times New Roman" w:cs="Times New Roman"/>
          <w:lang w:val="en-GB"/>
        </w:rPr>
        <w:t>are summarised in the Tables</w:t>
      </w:r>
      <w:r w:rsidR="00646BFD">
        <w:rPr>
          <w:rFonts w:ascii="Times New Roman" w:hAnsi="Times New Roman" w:cs="Times New Roman"/>
          <w:lang w:val="en-GB"/>
        </w:rPr>
        <w:t xml:space="preserve"> 1 and 2</w:t>
      </w:r>
      <w:r>
        <w:rPr>
          <w:rFonts w:ascii="Times New Roman" w:hAnsi="Times New Roman" w:cs="Times New Roman"/>
          <w:lang w:val="en-GB"/>
        </w:rPr>
        <w:t xml:space="preserve"> below for the long formats and short formats</w:t>
      </w:r>
      <w:r w:rsidR="00A24754">
        <w:rPr>
          <w:rFonts w:ascii="Times New Roman" w:hAnsi="Times New Roman" w:cs="Times New Roman"/>
          <w:lang w:val="en-GB"/>
        </w:rPr>
        <w:t xml:space="preserve"> with </w:t>
      </w:r>
      <w:r w:rsidR="00A24754" w:rsidRPr="00646BFD">
        <w:rPr>
          <w:rFonts w:ascii="Times New Roman" w:hAnsi="Times New Roman" w:cs="Times New Roman"/>
          <w:u w:val="single"/>
          <w:lang w:val="en-GB"/>
        </w:rPr>
        <w:t>interpretation 1</w:t>
      </w:r>
      <w:r w:rsidR="00036014">
        <w:rPr>
          <w:rFonts w:ascii="Times New Roman" w:hAnsi="Times New Roman" w:cs="Times New Roman"/>
          <w:lang w:val="en-GB"/>
        </w:rPr>
        <w:t>.</w:t>
      </w:r>
      <w:r w:rsidR="00A24754">
        <w:rPr>
          <w:rFonts w:ascii="Times New Roman" w:hAnsi="Times New Roman" w:cs="Times New Roman"/>
          <w:lang w:val="en-GB"/>
        </w:rPr>
        <w:t xml:space="preserve"> We assume cyclic shift values 23, 46, and 69. In the first step, the differential RTT with T</w:t>
      </w:r>
      <w:r w:rsidR="00A24754">
        <w:rPr>
          <w:rFonts w:ascii="Times New Roman" w:hAnsi="Times New Roman" w:cs="Times New Roman"/>
          <w:vertAlign w:val="subscript"/>
          <w:lang w:val="en-GB"/>
        </w:rPr>
        <w:t>e</w:t>
      </w:r>
      <w:r w:rsidR="00A24754">
        <w:rPr>
          <w:rFonts w:ascii="Times New Roman" w:hAnsi="Times New Roman" w:cs="Times New Roman"/>
          <w:lang w:val="en-GB"/>
        </w:rPr>
        <w:t xml:space="preserve"> assumed to be zero is calculated for each RACH format.  In the second step, the maximum GNSS position error </w:t>
      </w:r>
      <w:r w:rsidR="00646BFD">
        <w:rPr>
          <w:rFonts w:ascii="Times New Roman" w:hAnsi="Times New Roman" w:cs="Times New Roman"/>
          <w:lang w:val="en-GB"/>
        </w:rPr>
        <w:t xml:space="preserve">used to derive the </w:t>
      </w:r>
      <w:r w:rsidR="00A24754">
        <w:rPr>
          <w:rFonts w:ascii="Times New Roman" w:hAnsi="Times New Roman" w:cs="Times New Roman"/>
          <w:lang w:val="en-GB"/>
        </w:rPr>
        <w:t>T</w:t>
      </w:r>
      <w:r w:rsidR="00A24754" w:rsidRPr="00A24754">
        <w:rPr>
          <w:rFonts w:ascii="Times New Roman" w:hAnsi="Times New Roman" w:cs="Times New Roman"/>
          <w:vertAlign w:val="subscript"/>
          <w:lang w:val="en-GB"/>
        </w:rPr>
        <w:t>e</w:t>
      </w:r>
      <w:r w:rsidR="00A24754">
        <w:rPr>
          <w:rFonts w:ascii="Times New Roman" w:hAnsi="Times New Roman" w:cs="Times New Roman"/>
          <w:lang w:val="en-GB"/>
        </w:rPr>
        <w:t xml:space="preserve"> term </w:t>
      </w:r>
      <w:r w:rsidR="00646BFD">
        <w:rPr>
          <w:rFonts w:ascii="Times New Roman" w:hAnsi="Times New Roman" w:cs="Times New Roman"/>
          <w:lang w:val="en-GB"/>
        </w:rPr>
        <w:t xml:space="preserve">is increased until the left side of the equation become zero. This means that effectively the GNSS position error accounts for the differential RTT calculated in the first step. The term </w:t>
      </w:r>
      <w:r w:rsidR="00A24754">
        <w:rPr>
          <w:rFonts w:ascii="Times New Roman" w:hAnsi="Times New Roman" w:cs="Times New Roman"/>
          <w:lang w:val="en-GB"/>
        </w:rPr>
        <w:t>T</w:t>
      </w:r>
      <w:r w:rsidR="00A24754">
        <w:rPr>
          <w:rFonts w:ascii="Times New Roman" w:hAnsi="Times New Roman" w:cs="Times New Roman"/>
          <w:vertAlign w:val="subscript"/>
          <w:lang w:val="en-GB"/>
        </w:rPr>
        <w:t>e</w:t>
      </w:r>
      <w:r w:rsidR="00A24754">
        <w:rPr>
          <w:rFonts w:ascii="Times New Roman" w:hAnsi="Times New Roman" w:cs="Times New Roman"/>
          <w:lang w:val="en-GB"/>
        </w:rPr>
        <w:t xml:space="preserve"> is determined as the worst case with position error in the direction of the satellite (i.e. T</w:t>
      </w:r>
      <w:r w:rsidR="00A24754">
        <w:rPr>
          <w:rFonts w:ascii="Times New Roman" w:hAnsi="Times New Roman" w:cs="Times New Roman"/>
          <w:vertAlign w:val="subscript"/>
          <w:lang w:val="en-GB"/>
        </w:rPr>
        <w:t>e</w:t>
      </w:r>
      <w:r w:rsidR="00A24754">
        <w:rPr>
          <w:rFonts w:ascii="Times New Roman" w:hAnsi="Times New Roman" w:cs="Times New Roman"/>
          <w:lang w:val="en-GB"/>
        </w:rPr>
        <w:t>=T</w:t>
      </w:r>
      <w:r w:rsidR="00A24754">
        <w:rPr>
          <w:rFonts w:ascii="Times New Roman" w:hAnsi="Times New Roman" w:cs="Times New Roman"/>
          <w:vertAlign w:val="subscript"/>
          <w:lang w:val="en-GB"/>
        </w:rPr>
        <w:t>e_GNSS</w:t>
      </w:r>
      <w:r w:rsidR="00A24754">
        <w:rPr>
          <w:rFonts w:ascii="Times New Roman" w:hAnsi="Times New Roman" w:cs="Times New Roman"/>
          <w:lang w:val="en-GB"/>
        </w:rPr>
        <w:t xml:space="preserve"> / c) for each preamble</w:t>
      </w:r>
      <w:r w:rsidR="00646BFD">
        <w:rPr>
          <w:rFonts w:ascii="Times New Roman" w:hAnsi="Times New Roman" w:cs="Times New Roman"/>
          <w:lang w:val="en-GB"/>
        </w:rPr>
        <w:t>. W</w:t>
      </w:r>
      <w:r w:rsidR="00A24754">
        <w:rPr>
          <w:rFonts w:ascii="Times New Roman" w:hAnsi="Times New Roman" w:cs="Times New Roman"/>
          <w:lang w:val="en-GB"/>
        </w:rPr>
        <w:t>e neglect the legacy RAN4 requirements for T</w:t>
      </w:r>
      <w:r w:rsidR="00A24754" w:rsidRPr="00A24754">
        <w:rPr>
          <w:rFonts w:ascii="Times New Roman" w:hAnsi="Times New Roman" w:cs="Times New Roman"/>
          <w:vertAlign w:val="subscript"/>
          <w:lang w:val="en-GB"/>
        </w:rPr>
        <w:t>e</w:t>
      </w:r>
      <w:r w:rsidR="00A24754">
        <w:rPr>
          <w:rFonts w:ascii="Times New Roman" w:hAnsi="Times New Roman" w:cs="Times New Roman"/>
          <w:lang w:val="en-GB"/>
        </w:rPr>
        <w:t>, as this is a very small value with GNSS position error 50 meters assumed (~10.T</w:t>
      </w:r>
      <w:r w:rsidR="00A24754" w:rsidRPr="00A24754">
        <w:rPr>
          <w:rFonts w:ascii="Times New Roman" w:hAnsi="Times New Roman" w:cs="Times New Roman"/>
          <w:vertAlign w:val="subscript"/>
          <w:lang w:val="en-GB"/>
        </w:rPr>
        <w:t>s</w:t>
      </w:r>
      <w:r w:rsidR="00A24754">
        <w:rPr>
          <w:rFonts w:ascii="Times New Roman" w:hAnsi="Times New Roman" w:cs="Times New Roman"/>
          <w:lang w:val="en-GB"/>
        </w:rPr>
        <w:t xml:space="preserve"> in S band) and the legacy T</w:t>
      </w:r>
      <w:r w:rsidR="00A24754" w:rsidRPr="00A24754">
        <w:rPr>
          <w:rFonts w:ascii="Times New Roman" w:hAnsi="Times New Roman" w:cs="Times New Roman"/>
          <w:vertAlign w:val="subscript"/>
          <w:lang w:val="en-GB"/>
        </w:rPr>
        <w:t>e</w:t>
      </w:r>
      <w:r w:rsidR="00A24754">
        <w:rPr>
          <w:rFonts w:ascii="Times New Roman" w:hAnsi="Times New Roman" w:cs="Times New Roman"/>
          <w:lang w:val="en-GB"/>
        </w:rPr>
        <w:t xml:space="preserve"> from terrestrial (~10.T</w:t>
      </w:r>
      <w:r w:rsidR="00A24754" w:rsidRPr="00A24754">
        <w:rPr>
          <w:rFonts w:ascii="Times New Roman" w:hAnsi="Times New Roman" w:cs="Times New Roman"/>
          <w:vertAlign w:val="subscript"/>
          <w:lang w:val="en-GB"/>
        </w:rPr>
        <w:t>s</w:t>
      </w:r>
      <w:r w:rsidR="00A24754">
        <w:rPr>
          <w:rFonts w:ascii="Times New Roman" w:hAnsi="Times New Roman" w:cs="Times New Roman"/>
          <w:lang w:val="en-GB"/>
        </w:rPr>
        <w:t xml:space="preserve"> in S band).</w:t>
      </w:r>
    </w:p>
    <w:p w14:paraId="71CA40E8" w14:textId="55DFAC95" w:rsidR="002C27C6" w:rsidRDefault="002C27C6" w:rsidP="00ED497D">
      <w:pPr>
        <w:spacing w:after="0" w:line="276" w:lineRule="auto"/>
        <w:jc w:val="left"/>
        <w:rPr>
          <w:rFonts w:ascii="Times New Roman" w:hAnsi="Times New Roman" w:cs="Times New Roman"/>
          <w:lang w:val="en-GB"/>
        </w:rPr>
      </w:pPr>
    </w:p>
    <w:p w14:paraId="3867421C" w14:textId="4E5D5C8E" w:rsidR="00646BFD" w:rsidRDefault="00646BFD" w:rsidP="00ED497D">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lastRenderedPageBreak/>
        <w:t>Observation 7</w:t>
      </w:r>
      <w:r>
        <w:rPr>
          <w:rFonts w:ascii="Times New Roman" w:hAnsi="Times New Roman" w:cs="Times New Roman"/>
          <w:i/>
          <w:iCs/>
          <w:lang w:val="en-GB"/>
        </w:rPr>
        <w:t xml:space="preserve">: The </w:t>
      </w:r>
      <w:r w:rsidRPr="00646BFD">
        <w:rPr>
          <w:rFonts w:ascii="Times New Roman" w:hAnsi="Times New Roman" w:cs="Times New Roman"/>
          <w:i/>
          <w:iCs/>
          <w:lang w:val="en-GB"/>
        </w:rPr>
        <w:t xml:space="preserve">RACH tolerance to difference delay </w:t>
      </w:r>
      <w:r>
        <w:rPr>
          <w:rFonts w:ascii="Times New Roman" w:hAnsi="Times New Roman" w:cs="Times New Roman"/>
          <w:i/>
          <w:iCs/>
          <w:lang w:val="en-GB"/>
        </w:rPr>
        <w:t>for l</w:t>
      </w:r>
      <w:r w:rsidRPr="00646BFD">
        <w:rPr>
          <w:rFonts w:ascii="Times New Roman" w:hAnsi="Times New Roman" w:cs="Times New Roman"/>
          <w:i/>
          <w:iCs/>
          <w:lang w:val="en-GB"/>
        </w:rPr>
        <w:t>ong RACH preambles</w:t>
      </w:r>
      <w:r>
        <w:rPr>
          <w:rFonts w:ascii="Times New Roman" w:hAnsi="Times New Roman" w:cs="Times New Roman"/>
          <w:i/>
          <w:iCs/>
          <w:lang w:val="en-GB"/>
        </w:rPr>
        <w:t xml:space="preserve"> can allow </w:t>
      </w:r>
      <w:r w:rsidRPr="00646BFD">
        <w:rPr>
          <w:rFonts w:ascii="Times New Roman" w:hAnsi="Times New Roman" w:cs="Times New Roman"/>
          <w:i/>
          <w:iCs/>
          <w:lang w:val="en-GB"/>
        </w:rPr>
        <w:t>GNSS position error range</w:t>
      </w:r>
      <w:r>
        <w:rPr>
          <w:rFonts w:ascii="Times New Roman" w:hAnsi="Times New Roman" w:cs="Times New Roman"/>
          <w:i/>
          <w:iCs/>
          <w:lang w:val="en-GB"/>
        </w:rPr>
        <w:t xml:space="preserve"> of 1650 m with RACH preamble format 3 with SCS = 5 kHz; or 6580m with RACH preamble formats 0,1, 2 with SCS = 1.25 kHz.</w:t>
      </w:r>
    </w:p>
    <w:p w14:paraId="3CA98228" w14:textId="77777777" w:rsidR="00646BFD" w:rsidRDefault="00646BFD" w:rsidP="00ED497D">
      <w:pPr>
        <w:spacing w:after="0" w:line="276" w:lineRule="auto"/>
        <w:jc w:val="left"/>
        <w:rPr>
          <w:rFonts w:ascii="Times New Roman" w:hAnsi="Times New Roman" w:cs="Times New Roman"/>
          <w:i/>
          <w:iCs/>
          <w:lang w:val="en-GB"/>
        </w:rPr>
      </w:pPr>
    </w:p>
    <w:p w14:paraId="27BD430F" w14:textId="77777777" w:rsidR="00646BFD" w:rsidRDefault="00646BFD" w:rsidP="00646BFD">
      <w:pPr>
        <w:spacing w:after="0" w:line="276" w:lineRule="auto"/>
        <w:jc w:val="left"/>
        <w:rPr>
          <w:rFonts w:ascii="Times New Roman" w:hAnsi="Times New Roman" w:cs="Times New Roman"/>
          <w:lang w:val="en-GB"/>
        </w:rPr>
      </w:pPr>
      <w:r>
        <w:rPr>
          <w:rFonts w:ascii="Times New Roman" w:hAnsi="Times New Roman" w:cs="Times New Roman"/>
          <w:b/>
          <w:bCs/>
          <w:i/>
          <w:iCs/>
          <w:lang w:val="en-GB"/>
        </w:rPr>
        <w:t>Observation 8</w:t>
      </w:r>
      <w:r>
        <w:rPr>
          <w:rFonts w:ascii="Times New Roman" w:hAnsi="Times New Roman" w:cs="Times New Roman"/>
          <w:i/>
          <w:iCs/>
          <w:lang w:val="en-GB"/>
        </w:rPr>
        <w:t>: The RACH tolerance to difference delay for short RACH preambles can allow GNSS position error range of up to 3310 m with RACH preamble format A3, B4, C0, C2  with SCS = 15 kHz.</w:t>
      </w:r>
    </w:p>
    <w:p w14:paraId="1F96E0CA" w14:textId="77777777" w:rsidR="00646BFD" w:rsidRDefault="00646BFD" w:rsidP="00ED497D">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2405"/>
        <w:gridCol w:w="1247"/>
        <w:gridCol w:w="1247"/>
        <w:gridCol w:w="1247"/>
        <w:gridCol w:w="1247"/>
      </w:tblGrid>
      <w:tr w:rsidR="00036014" w14:paraId="48D743D0"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5D1E10"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Long RACH Format</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572188"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Format 0</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AE3BF5"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Format 1</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3EE431" w14:textId="77777777"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Format 2</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C522DC" w14:textId="77777777"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Format 3</w:t>
            </w:r>
          </w:p>
        </w:tc>
      </w:tr>
      <w:tr w:rsidR="00646BFD" w14:paraId="5D255156"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F6A1EE" w14:textId="7AAA28A4" w:rsidR="00646BFD" w:rsidRPr="00F04623" w:rsidRDefault="00646BFD">
            <w:pPr>
              <w:spacing w:after="0" w:line="276" w:lineRule="auto"/>
              <w:jc w:val="left"/>
              <w:rPr>
                <w:rFonts w:ascii="Times New Roman" w:hAnsi="Times New Roman" w:cs="Times New Roman"/>
                <w:sz w:val="18"/>
                <w:szCs w:val="18"/>
                <w:lang w:val="en-GB" w:eastAsia="en-US"/>
              </w:rPr>
            </w:pPr>
            <w:r>
              <w:rPr>
                <w:rFonts w:ascii="Times New Roman" w:hAnsi="Times New Roman" w:cs="Times New Roman"/>
                <w:sz w:val="18"/>
                <w:szCs w:val="18"/>
                <w:lang w:val="en-GB" w:eastAsia="en-US"/>
              </w:rPr>
              <w:t>SCS</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AEFF6D" w14:textId="203B18FC" w:rsidR="00646BFD" w:rsidRPr="00F04623" w:rsidRDefault="00646BFD">
            <w:pPr>
              <w:spacing w:after="0" w:line="276" w:lineRule="auto"/>
              <w:jc w:val="left"/>
              <w:rPr>
                <w:rFonts w:ascii="Times New Roman" w:hAnsi="Times New Roman" w:cs="Times New Roman"/>
                <w:sz w:val="18"/>
                <w:szCs w:val="18"/>
                <w:lang w:val="en-GB" w:eastAsia="en-US"/>
              </w:rPr>
            </w:pPr>
            <w:r>
              <w:rPr>
                <w:rFonts w:ascii="Times New Roman" w:hAnsi="Times New Roman" w:cs="Times New Roman"/>
                <w:sz w:val="18"/>
                <w:szCs w:val="18"/>
                <w:lang w:val="en-GB" w:eastAsia="en-US"/>
              </w:rPr>
              <w:t>1.25 kHz</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89DBE1" w14:textId="123947D4" w:rsidR="00646BFD" w:rsidRPr="00F04623" w:rsidRDefault="00646BFD">
            <w:pPr>
              <w:spacing w:after="0" w:line="276" w:lineRule="auto"/>
              <w:jc w:val="left"/>
              <w:rPr>
                <w:rFonts w:ascii="Times New Roman" w:hAnsi="Times New Roman" w:cs="Times New Roman"/>
                <w:sz w:val="18"/>
                <w:szCs w:val="18"/>
                <w:lang w:val="en-GB" w:eastAsia="en-US"/>
              </w:rPr>
            </w:pPr>
            <w:r>
              <w:rPr>
                <w:rFonts w:ascii="Times New Roman" w:hAnsi="Times New Roman" w:cs="Times New Roman"/>
                <w:sz w:val="18"/>
                <w:szCs w:val="18"/>
                <w:lang w:val="en-GB" w:eastAsia="en-US"/>
              </w:rPr>
              <w:t>1.25 kHz</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C51411" w14:textId="48215FE0" w:rsidR="00646BFD" w:rsidRDefault="00646BFD">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1.25 kHz</w:t>
            </w: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9F9509" w14:textId="6451B9BE" w:rsidR="00646BFD" w:rsidRDefault="00646BFD">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5 kHz</w:t>
            </w:r>
          </w:p>
        </w:tc>
      </w:tr>
      <w:tr w:rsidR="00F04623" w14:paraId="7931DEC4" w14:textId="77777777" w:rsidTr="00922693">
        <w:tc>
          <w:tcPr>
            <w:tcW w:w="7393"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343DC1" w14:textId="4138AC0D" w:rsidR="00F04623" w:rsidRPr="00F04623" w:rsidRDefault="00F04623" w:rsidP="00F04623">
            <w:pPr>
              <w:spacing w:after="0" w:line="276" w:lineRule="auto"/>
              <w:jc w:val="center"/>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Ncs = 24</w:t>
            </w:r>
          </w:p>
        </w:tc>
      </w:tr>
      <w:tr w:rsidR="00036014" w14:paraId="11B8AFDF"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516001"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GNSS position error range</w:t>
            </w:r>
          </w:p>
        </w:tc>
        <w:tc>
          <w:tcPr>
            <w:tcW w:w="1247" w:type="dxa"/>
            <w:tcBorders>
              <w:top w:val="single" w:sz="4" w:space="0" w:color="auto"/>
              <w:left w:val="single" w:sz="4" w:space="0" w:color="auto"/>
              <w:bottom w:val="single" w:sz="4" w:space="0" w:color="auto"/>
              <w:right w:val="single" w:sz="4" w:space="0" w:color="auto"/>
            </w:tcBorders>
          </w:tcPr>
          <w:p w14:paraId="1DDCA6E2" w14:textId="411EBB2B"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6580 m</w:t>
            </w:r>
          </w:p>
        </w:tc>
        <w:tc>
          <w:tcPr>
            <w:tcW w:w="1247" w:type="dxa"/>
            <w:tcBorders>
              <w:top w:val="single" w:sz="4" w:space="0" w:color="auto"/>
              <w:left w:val="single" w:sz="4" w:space="0" w:color="auto"/>
              <w:bottom w:val="single" w:sz="4" w:space="0" w:color="auto"/>
              <w:right w:val="single" w:sz="4" w:space="0" w:color="auto"/>
            </w:tcBorders>
          </w:tcPr>
          <w:p w14:paraId="34FAFF7F" w14:textId="2B52BCF3"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6580 m</w:t>
            </w:r>
          </w:p>
        </w:tc>
        <w:tc>
          <w:tcPr>
            <w:tcW w:w="1247" w:type="dxa"/>
            <w:tcBorders>
              <w:top w:val="single" w:sz="4" w:space="0" w:color="auto"/>
              <w:left w:val="single" w:sz="4" w:space="0" w:color="auto"/>
              <w:bottom w:val="single" w:sz="4" w:space="0" w:color="auto"/>
              <w:right w:val="single" w:sz="4" w:space="0" w:color="auto"/>
            </w:tcBorders>
          </w:tcPr>
          <w:p w14:paraId="1C288B59" w14:textId="61A18C63"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6580 m</w:t>
            </w:r>
          </w:p>
        </w:tc>
        <w:tc>
          <w:tcPr>
            <w:tcW w:w="1247" w:type="dxa"/>
            <w:tcBorders>
              <w:top w:val="single" w:sz="4" w:space="0" w:color="auto"/>
              <w:left w:val="single" w:sz="4" w:space="0" w:color="auto"/>
              <w:bottom w:val="single" w:sz="4" w:space="0" w:color="auto"/>
              <w:right w:val="single" w:sz="4" w:space="0" w:color="auto"/>
            </w:tcBorders>
          </w:tcPr>
          <w:p w14:paraId="5A769180" w14:textId="77D54892"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1650 m</w:t>
            </w:r>
          </w:p>
        </w:tc>
      </w:tr>
      <w:tr w:rsidR="00036014" w14:paraId="6B7BA277"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53FC5B7"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Te</w:t>
            </w:r>
          </w:p>
        </w:tc>
        <w:tc>
          <w:tcPr>
            <w:tcW w:w="1247" w:type="dxa"/>
            <w:tcBorders>
              <w:top w:val="single" w:sz="4" w:space="0" w:color="auto"/>
              <w:left w:val="single" w:sz="4" w:space="0" w:color="auto"/>
              <w:bottom w:val="single" w:sz="4" w:space="0" w:color="auto"/>
              <w:right w:val="single" w:sz="4" w:space="0" w:color="auto"/>
            </w:tcBorders>
          </w:tcPr>
          <w:p w14:paraId="2A90F72A" w14:textId="7B24E926"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21.9 us</w:t>
            </w:r>
          </w:p>
        </w:tc>
        <w:tc>
          <w:tcPr>
            <w:tcW w:w="1247" w:type="dxa"/>
            <w:tcBorders>
              <w:top w:val="single" w:sz="4" w:space="0" w:color="auto"/>
              <w:left w:val="single" w:sz="4" w:space="0" w:color="auto"/>
              <w:bottom w:val="single" w:sz="4" w:space="0" w:color="auto"/>
              <w:right w:val="single" w:sz="4" w:space="0" w:color="auto"/>
            </w:tcBorders>
          </w:tcPr>
          <w:p w14:paraId="1666DF80" w14:textId="6FF4471A"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31.9 us</w:t>
            </w:r>
          </w:p>
        </w:tc>
        <w:tc>
          <w:tcPr>
            <w:tcW w:w="1247" w:type="dxa"/>
            <w:tcBorders>
              <w:top w:val="single" w:sz="4" w:space="0" w:color="auto"/>
              <w:left w:val="single" w:sz="4" w:space="0" w:color="auto"/>
              <w:bottom w:val="single" w:sz="4" w:space="0" w:color="auto"/>
              <w:right w:val="single" w:sz="4" w:space="0" w:color="auto"/>
            </w:tcBorders>
          </w:tcPr>
          <w:p w14:paraId="0398F1CB" w14:textId="5D9A5835"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21.9 us</w:t>
            </w:r>
          </w:p>
        </w:tc>
        <w:tc>
          <w:tcPr>
            <w:tcW w:w="1247" w:type="dxa"/>
            <w:tcBorders>
              <w:top w:val="single" w:sz="4" w:space="0" w:color="auto"/>
              <w:left w:val="single" w:sz="4" w:space="0" w:color="auto"/>
              <w:bottom w:val="single" w:sz="4" w:space="0" w:color="auto"/>
              <w:right w:val="single" w:sz="4" w:space="0" w:color="auto"/>
            </w:tcBorders>
          </w:tcPr>
          <w:p w14:paraId="1D80A661" w14:textId="06AB4303"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5.5 u</w:t>
            </w:r>
          </w:p>
        </w:tc>
      </w:tr>
      <w:tr w:rsidR="00036014" w14:paraId="7F3ADA78"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1149729" w14:textId="77777777"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Max differential RTT</w:t>
            </w:r>
          </w:p>
        </w:tc>
        <w:tc>
          <w:tcPr>
            <w:tcW w:w="1247" w:type="dxa"/>
            <w:tcBorders>
              <w:top w:val="single" w:sz="4" w:space="0" w:color="auto"/>
              <w:left w:val="single" w:sz="4" w:space="0" w:color="auto"/>
              <w:bottom w:val="single" w:sz="4" w:space="0" w:color="auto"/>
              <w:right w:val="single" w:sz="4" w:space="0" w:color="auto"/>
            </w:tcBorders>
          </w:tcPr>
          <w:p w14:paraId="0DF7B0FA" w14:textId="373CB114"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43.9 us</w:t>
            </w:r>
          </w:p>
        </w:tc>
        <w:tc>
          <w:tcPr>
            <w:tcW w:w="1247" w:type="dxa"/>
            <w:tcBorders>
              <w:top w:val="single" w:sz="4" w:space="0" w:color="auto"/>
              <w:left w:val="single" w:sz="4" w:space="0" w:color="auto"/>
              <w:bottom w:val="single" w:sz="4" w:space="0" w:color="auto"/>
              <w:right w:val="single" w:sz="4" w:space="0" w:color="auto"/>
            </w:tcBorders>
          </w:tcPr>
          <w:p w14:paraId="724D1952" w14:textId="2BD49B9B" w:rsidR="00036014" w:rsidRPr="00F04623" w:rsidRDefault="00036014">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43.9 us</w:t>
            </w:r>
          </w:p>
        </w:tc>
        <w:tc>
          <w:tcPr>
            <w:tcW w:w="1247" w:type="dxa"/>
            <w:tcBorders>
              <w:top w:val="single" w:sz="4" w:space="0" w:color="auto"/>
              <w:left w:val="single" w:sz="4" w:space="0" w:color="auto"/>
              <w:bottom w:val="single" w:sz="4" w:space="0" w:color="auto"/>
              <w:right w:val="single" w:sz="4" w:space="0" w:color="auto"/>
            </w:tcBorders>
          </w:tcPr>
          <w:p w14:paraId="12D15478" w14:textId="3E4C9DC1"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43.9 us</w:t>
            </w:r>
          </w:p>
        </w:tc>
        <w:tc>
          <w:tcPr>
            <w:tcW w:w="1247" w:type="dxa"/>
            <w:tcBorders>
              <w:top w:val="single" w:sz="4" w:space="0" w:color="auto"/>
              <w:left w:val="single" w:sz="4" w:space="0" w:color="auto"/>
              <w:bottom w:val="single" w:sz="4" w:space="0" w:color="auto"/>
              <w:right w:val="single" w:sz="4" w:space="0" w:color="auto"/>
            </w:tcBorders>
          </w:tcPr>
          <w:p w14:paraId="03A22A3B" w14:textId="04CA2C3D" w:rsidR="00036014" w:rsidRDefault="00036014">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11.0 us</w:t>
            </w:r>
          </w:p>
        </w:tc>
      </w:tr>
      <w:tr w:rsidR="00F04623" w14:paraId="10C4189B" w14:textId="77777777" w:rsidTr="00927C94">
        <w:tc>
          <w:tcPr>
            <w:tcW w:w="7393"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E484B7" w14:textId="7D5AA262" w:rsidR="00F04623" w:rsidRPr="00F04623" w:rsidRDefault="00F04623" w:rsidP="00F04623">
            <w:pPr>
              <w:spacing w:after="0" w:line="276" w:lineRule="auto"/>
              <w:jc w:val="center"/>
              <w:rPr>
                <w:rFonts w:ascii="Times New Roman" w:hAnsi="Times New Roman" w:cs="Times New Roman"/>
                <w:sz w:val="18"/>
                <w:szCs w:val="18"/>
                <w:lang w:val="en-GB" w:eastAsia="en-US"/>
              </w:rPr>
            </w:pPr>
            <w:r w:rsidRPr="00F04623">
              <w:rPr>
                <w:rFonts w:ascii="Times New Roman" w:hAnsi="Times New Roman" w:cs="Times New Roman"/>
                <w:sz w:val="18"/>
                <w:szCs w:val="18"/>
                <w:lang w:val="en-GB"/>
              </w:rPr>
              <w:t>Ncs = 46</w:t>
            </w:r>
          </w:p>
        </w:tc>
      </w:tr>
      <w:tr w:rsidR="00F04623" w14:paraId="087F94C0"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F0A7A8" w14:textId="270FB549"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GNSS position error range</w:t>
            </w:r>
          </w:p>
        </w:tc>
        <w:tc>
          <w:tcPr>
            <w:tcW w:w="1247" w:type="dxa"/>
            <w:tcBorders>
              <w:top w:val="single" w:sz="4" w:space="0" w:color="auto"/>
              <w:left w:val="single" w:sz="4" w:space="0" w:color="auto"/>
              <w:bottom w:val="single" w:sz="4" w:space="0" w:color="auto"/>
              <w:right w:val="single" w:sz="4" w:space="0" w:color="auto"/>
            </w:tcBorders>
          </w:tcPr>
          <w:p w14:paraId="245CBE76" w14:textId="20AA7A5A"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12870 m</w:t>
            </w:r>
          </w:p>
        </w:tc>
        <w:tc>
          <w:tcPr>
            <w:tcW w:w="1247" w:type="dxa"/>
            <w:tcBorders>
              <w:top w:val="single" w:sz="4" w:space="0" w:color="auto"/>
              <w:left w:val="single" w:sz="4" w:space="0" w:color="auto"/>
              <w:bottom w:val="single" w:sz="4" w:space="0" w:color="auto"/>
              <w:right w:val="single" w:sz="4" w:space="0" w:color="auto"/>
            </w:tcBorders>
          </w:tcPr>
          <w:p w14:paraId="150373F6" w14:textId="47249773"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12870 m</w:t>
            </w:r>
          </w:p>
        </w:tc>
        <w:tc>
          <w:tcPr>
            <w:tcW w:w="1247" w:type="dxa"/>
            <w:tcBorders>
              <w:top w:val="single" w:sz="4" w:space="0" w:color="auto"/>
              <w:left w:val="single" w:sz="4" w:space="0" w:color="auto"/>
              <w:bottom w:val="single" w:sz="4" w:space="0" w:color="auto"/>
              <w:right w:val="single" w:sz="4" w:space="0" w:color="auto"/>
            </w:tcBorders>
          </w:tcPr>
          <w:p w14:paraId="40845598" w14:textId="61D2FEED"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12870 m</w:t>
            </w:r>
          </w:p>
        </w:tc>
        <w:tc>
          <w:tcPr>
            <w:tcW w:w="1247" w:type="dxa"/>
            <w:tcBorders>
              <w:top w:val="single" w:sz="4" w:space="0" w:color="auto"/>
              <w:left w:val="single" w:sz="4" w:space="0" w:color="auto"/>
              <w:bottom w:val="single" w:sz="4" w:space="0" w:color="auto"/>
              <w:right w:val="single" w:sz="4" w:space="0" w:color="auto"/>
            </w:tcBorders>
          </w:tcPr>
          <w:p w14:paraId="2FD48F06" w14:textId="768AB65E"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3215 m</w:t>
            </w:r>
          </w:p>
        </w:tc>
      </w:tr>
      <w:tr w:rsidR="00F04623" w14:paraId="02995556"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7A4CBD" w14:textId="4283200C"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Te</w:t>
            </w:r>
          </w:p>
        </w:tc>
        <w:tc>
          <w:tcPr>
            <w:tcW w:w="1247" w:type="dxa"/>
            <w:tcBorders>
              <w:top w:val="single" w:sz="4" w:space="0" w:color="auto"/>
              <w:left w:val="single" w:sz="4" w:space="0" w:color="auto"/>
              <w:bottom w:val="single" w:sz="4" w:space="0" w:color="auto"/>
              <w:right w:val="single" w:sz="4" w:space="0" w:color="auto"/>
            </w:tcBorders>
          </w:tcPr>
          <w:p w14:paraId="6BDEB0F8" w14:textId="3B71356A"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42.9 us</w:t>
            </w:r>
          </w:p>
        </w:tc>
        <w:tc>
          <w:tcPr>
            <w:tcW w:w="1247" w:type="dxa"/>
            <w:tcBorders>
              <w:top w:val="single" w:sz="4" w:space="0" w:color="auto"/>
              <w:left w:val="single" w:sz="4" w:space="0" w:color="auto"/>
              <w:bottom w:val="single" w:sz="4" w:space="0" w:color="auto"/>
              <w:right w:val="single" w:sz="4" w:space="0" w:color="auto"/>
            </w:tcBorders>
          </w:tcPr>
          <w:p w14:paraId="593810C7" w14:textId="011B012C"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42.9 us</w:t>
            </w:r>
          </w:p>
        </w:tc>
        <w:tc>
          <w:tcPr>
            <w:tcW w:w="1247" w:type="dxa"/>
            <w:tcBorders>
              <w:top w:val="single" w:sz="4" w:space="0" w:color="auto"/>
              <w:left w:val="single" w:sz="4" w:space="0" w:color="auto"/>
              <w:bottom w:val="single" w:sz="4" w:space="0" w:color="auto"/>
              <w:right w:val="single" w:sz="4" w:space="0" w:color="auto"/>
            </w:tcBorders>
          </w:tcPr>
          <w:p w14:paraId="56E897B4" w14:textId="0408AA6A"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42.9 us</w:t>
            </w:r>
          </w:p>
        </w:tc>
        <w:tc>
          <w:tcPr>
            <w:tcW w:w="1247" w:type="dxa"/>
            <w:tcBorders>
              <w:top w:val="single" w:sz="4" w:space="0" w:color="auto"/>
              <w:left w:val="single" w:sz="4" w:space="0" w:color="auto"/>
              <w:bottom w:val="single" w:sz="4" w:space="0" w:color="auto"/>
              <w:right w:val="single" w:sz="4" w:space="0" w:color="auto"/>
            </w:tcBorders>
          </w:tcPr>
          <w:p w14:paraId="3410C66F" w14:textId="5B7E452D"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10.7 us</w:t>
            </w:r>
          </w:p>
        </w:tc>
      </w:tr>
      <w:tr w:rsidR="00F04623" w14:paraId="7EDE09A7"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6B82E2" w14:textId="1630BC2E"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Max differential RTT</w:t>
            </w:r>
          </w:p>
        </w:tc>
        <w:tc>
          <w:tcPr>
            <w:tcW w:w="1247" w:type="dxa"/>
            <w:tcBorders>
              <w:top w:val="single" w:sz="4" w:space="0" w:color="auto"/>
              <w:left w:val="single" w:sz="4" w:space="0" w:color="auto"/>
              <w:bottom w:val="single" w:sz="4" w:space="0" w:color="auto"/>
              <w:right w:val="single" w:sz="4" w:space="0" w:color="auto"/>
            </w:tcBorders>
          </w:tcPr>
          <w:p w14:paraId="6A88EC3F" w14:textId="66AFE95B"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85.8 us</w:t>
            </w:r>
          </w:p>
        </w:tc>
        <w:tc>
          <w:tcPr>
            <w:tcW w:w="1247" w:type="dxa"/>
            <w:tcBorders>
              <w:top w:val="single" w:sz="4" w:space="0" w:color="auto"/>
              <w:left w:val="single" w:sz="4" w:space="0" w:color="auto"/>
              <w:bottom w:val="single" w:sz="4" w:space="0" w:color="auto"/>
              <w:right w:val="single" w:sz="4" w:space="0" w:color="auto"/>
            </w:tcBorders>
          </w:tcPr>
          <w:p w14:paraId="21DC1D0E" w14:textId="05982E31"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85.8 us</w:t>
            </w:r>
          </w:p>
        </w:tc>
        <w:tc>
          <w:tcPr>
            <w:tcW w:w="1247" w:type="dxa"/>
            <w:tcBorders>
              <w:top w:val="single" w:sz="4" w:space="0" w:color="auto"/>
              <w:left w:val="single" w:sz="4" w:space="0" w:color="auto"/>
              <w:bottom w:val="single" w:sz="4" w:space="0" w:color="auto"/>
              <w:right w:val="single" w:sz="4" w:space="0" w:color="auto"/>
            </w:tcBorders>
          </w:tcPr>
          <w:p w14:paraId="145378B5" w14:textId="3A30B105"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85.8 us</w:t>
            </w:r>
          </w:p>
        </w:tc>
        <w:tc>
          <w:tcPr>
            <w:tcW w:w="1247" w:type="dxa"/>
            <w:tcBorders>
              <w:top w:val="single" w:sz="4" w:space="0" w:color="auto"/>
              <w:left w:val="single" w:sz="4" w:space="0" w:color="auto"/>
              <w:bottom w:val="single" w:sz="4" w:space="0" w:color="auto"/>
              <w:right w:val="single" w:sz="4" w:space="0" w:color="auto"/>
            </w:tcBorders>
          </w:tcPr>
          <w:p w14:paraId="614A6A54" w14:textId="7903CE86" w:rsidR="00F04623" w:rsidRDefault="00F04623" w:rsidP="00F04623">
            <w:pPr>
              <w:spacing w:after="0" w:line="276" w:lineRule="auto"/>
              <w:jc w:val="left"/>
              <w:rPr>
                <w:rFonts w:ascii="Times New Roman" w:hAnsi="Times New Roman" w:cs="Times New Roman"/>
                <w:lang w:val="en-GB" w:eastAsia="en-US"/>
              </w:rPr>
            </w:pPr>
            <w:r>
              <w:rPr>
                <w:rFonts w:ascii="Times New Roman" w:hAnsi="Times New Roman" w:cs="Times New Roman"/>
                <w:lang w:val="en-GB" w:eastAsia="en-US"/>
              </w:rPr>
              <w:t>21.5 us</w:t>
            </w:r>
          </w:p>
        </w:tc>
      </w:tr>
      <w:tr w:rsidR="00F04623" w14:paraId="0ADE597A" w14:textId="77777777" w:rsidTr="00177461">
        <w:tc>
          <w:tcPr>
            <w:tcW w:w="7393"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5869C3" w14:textId="504916E8" w:rsidR="00F04623" w:rsidRPr="00F04623" w:rsidRDefault="00F04623" w:rsidP="00F04623">
            <w:pPr>
              <w:spacing w:after="0" w:line="276" w:lineRule="auto"/>
              <w:jc w:val="center"/>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Ncs = 69</w:t>
            </w:r>
          </w:p>
        </w:tc>
      </w:tr>
      <w:tr w:rsidR="00F04623" w14:paraId="4484E3B6"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1B45B6" w14:textId="37448E92"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GNSS position error range</w:t>
            </w:r>
          </w:p>
        </w:tc>
        <w:tc>
          <w:tcPr>
            <w:tcW w:w="1247" w:type="dxa"/>
            <w:tcBorders>
              <w:top w:val="single" w:sz="4" w:space="0" w:color="auto"/>
              <w:left w:val="single" w:sz="4" w:space="0" w:color="auto"/>
              <w:bottom w:val="single" w:sz="4" w:space="0" w:color="auto"/>
              <w:right w:val="single" w:sz="4" w:space="0" w:color="auto"/>
            </w:tcBorders>
          </w:tcPr>
          <w:p w14:paraId="244E06EC" w14:textId="5C1E50F4"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14530 m</w:t>
            </w:r>
          </w:p>
        </w:tc>
        <w:tc>
          <w:tcPr>
            <w:tcW w:w="1247" w:type="dxa"/>
            <w:tcBorders>
              <w:top w:val="single" w:sz="4" w:space="0" w:color="auto"/>
              <w:left w:val="single" w:sz="4" w:space="0" w:color="auto"/>
              <w:bottom w:val="single" w:sz="4" w:space="0" w:color="auto"/>
              <w:right w:val="single" w:sz="4" w:space="0" w:color="auto"/>
            </w:tcBorders>
          </w:tcPr>
          <w:p w14:paraId="606C613A" w14:textId="12147949"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19450 m</w:t>
            </w:r>
          </w:p>
        </w:tc>
        <w:tc>
          <w:tcPr>
            <w:tcW w:w="1247" w:type="dxa"/>
            <w:tcBorders>
              <w:top w:val="single" w:sz="4" w:space="0" w:color="auto"/>
              <w:left w:val="single" w:sz="4" w:space="0" w:color="auto"/>
              <w:bottom w:val="single" w:sz="4" w:space="0" w:color="auto"/>
              <w:right w:val="single" w:sz="4" w:space="0" w:color="auto"/>
            </w:tcBorders>
          </w:tcPr>
          <w:p w14:paraId="38DAD193" w14:textId="367D946D"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19450 m</w:t>
            </w:r>
          </w:p>
        </w:tc>
        <w:tc>
          <w:tcPr>
            <w:tcW w:w="1247" w:type="dxa"/>
            <w:tcBorders>
              <w:top w:val="single" w:sz="4" w:space="0" w:color="auto"/>
              <w:left w:val="single" w:sz="4" w:space="0" w:color="auto"/>
              <w:bottom w:val="single" w:sz="4" w:space="0" w:color="auto"/>
              <w:right w:val="single" w:sz="4" w:space="0" w:color="auto"/>
            </w:tcBorders>
          </w:tcPr>
          <w:p w14:paraId="3DA6D6A2" w14:textId="0AB3E833"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34860 m</w:t>
            </w:r>
          </w:p>
        </w:tc>
      </w:tr>
      <w:tr w:rsidR="00F04623" w14:paraId="461FE1E1"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20954F" w14:textId="32DFB4C2"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Te</w:t>
            </w:r>
          </w:p>
        </w:tc>
        <w:tc>
          <w:tcPr>
            <w:tcW w:w="1247" w:type="dxa"/>
            <w:tcBorders>
              <w:top w:val="single" w:sz="4" w:space="0" w:color="auto"/>
              <w:left w:val="single" w:sz="4" w:space="0" w:color="auto"/>
              <w:bottom w:val="single" w:sz="4" w:space="0" w:color="auto"/>
              <w:right w:val="single" w:sz="4" w:space="0" w:color="auto"/>
            </w:tcBorders>
          </w:tcPr>
          <w:p w14:paraId="320CC986" w14:textId="4B265436"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48.4 us</w:t>
            </w:r>
          </w:p>
        </w:tc>
        <w:tc>
          <w:tcPr>
            <w:tcW w:w="1247" w:type="dxa"/>
            <w:tcBorders>
              <w:top w:val="single" w:sz="4" w:space="0" w:color="auto"/>
              <w:left w:val="single" w:sz="4" w:space="0" w:color="auto"/>
              <w:bottom w:val="single" w:sz="4" w:space="0" w:color="auto"/>
              <w:right w:val="single" w:sz="4" w:space="0" w:color="auto"/>
            </w:tcBorders>
          </w:tcPr>
          <w:p w14:paraId="2F9BDAA5" w14:textId="18797E60"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64.8 us</w:t>
            </w:r>
          </w:p>
        </w:tc>
        <w:tc>
          <w:tcPr>
            <w:tcW w:w="1247" w:type="dxa"/>
            <w:tcBorders>
              <w:top w:val="single" w:sz="4" w:space="0" w:color="auto"/>
              <w:left w:val="single" w:sz="4" w:space="0" w:color="auto"/>
              <w:bottom w:val="single" w:sz="4" w:space="0" w:color="auto"/>
              <w:right w:val="single" w:sz="4" w:space="0" w:color="auto"/>
            </w:tcBorders>
          </w:tcPr>
          <w:p w14:paraId="091FB1EE" w14:textId="07F1EBCA"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64.8 us</w:t>
            </w:r>
          </w:p>
        </w:tc>
        <w:tc>
          <w:tcPr>
            <w:tcW w:w="1247" w:type="dxa"/>
            <w:tcBorders>
              <w:top w:val="single" w:sz="4" w:space="0" w:color="auto"/>
              <w:left w:val="single" w:sz="4" w:space="0" w:color="auto"/>
              <w:bottom w:val="single" w:sz="4" w:space="0" w:color="auto"/>
              <w:right w:val="single" w:sz="4" w:space="0" w:color="auto"/>
            </w:tcBorders>
          </w:tcPr>
          <w:p w14:paraId="1FF99D9A" w14:textId="66EF5FB9"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16.2 us</w:t>
            </w:r>
          </w:p>
        </w:tc>
      </w:tr>
      <w:tr w:rsidR="00F04623" w14:paraId="3C4506C8" w14:textId="77777777" w:rsidTr="00036014">
        <w:tc>
          <w:tcPr>
            <w:tcW w:w="2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2952C6" w14:textId="08383705"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Max differential RTT</w:t>
            </w:r>
          </w:p>
        </w:tc>
        <w:tc>
          <w:tcPr>
            <w:tcW w:w="1247" w:type="dxa"/>
            <w:tcBorders>
              <w:top w:val="single" w:sz="4" w:space="0" w:color="auto"/>
              <w:left w:val="single" w:sz="4" w:space="0" w:color="auto"/>
              <w:bottom w:val="single" w:sz="4" w:space="0" w:color="auto"/>
              <w:right w:val="single" w:sz="4" w:space="0" w:color="auto"/>
            </w:tcBorders>
          </w:tcPr>
          <w:p w14:paraId="5C594E32" w14:textId="6FA36320"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96.9 us</w:t>
            </w:r>
          </w:p>
        </w:tc>
        <w:tc>
          <w:tcPr>
            <w:tcW w:w="1247" w:type="dxa"/>
            <w:tcBorders>
              <w:top w:val="single" w:sz="4" w:space="0" w:color="auto"/>
              <w:left w:val="single" w:sz="4" w:space="0" w:color="auto"/>
              <w:bottom w:val="single" w:sz="4" w:space="0" w:color="auto"/>
              <w:right w:val="single" w:sz="4" w:space="0" w:color="auto"/>
            </w:tcBorders>
          </w:tcPr>
          <w:p w14:paraId="6919ACF4" w14:textId="6A1EB82F"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129.7 us</w:t>
            </w:r>
          </w:p>
        </w:tc>
        <w:tc>
          <w:tcPr>
            <w:tcW w:w="1247" w:type="dxa"/>
            <w:tcBorders>
              <w:top w:val="single" w:sz="4" w:space="0" w:color="auto"/>
              <w:left w:val="single" w:sz="4" w:space="0" w:color="auto"/>
              <w:bottom w:val="single" w:sz="4" w:space="0" w:color="auto"/>
              <w:right w:val="single" w:sz="4" w:space="0" w:color="auto"/>
            </w:tcBorders>
          </w:tcPr>
          <w:p w14:paraId="190CEFD9" w14:textId="378CE321"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129.7 us</w:t>
            </w:r>
          </w:p>
        </w:tc>
        <w:tc>
          <w:tcPr>
            <w:tcW w:w="1247" w:type="dxa"/>
            <w:tcBorders>
              <w:top w:val="single" w:sz="4" w:space="0" w:color="auto"/>
              <w:left w:val="single" w:sz="4" w:space="0" w:color="auto"/>
              <w:bottom w:val="single" w:sz="4" w:space="0" w:color="auto"/>
              <w:right w:val="single" w:sz="4" w:space="0" w:color="auto"/>
            </w:tcBorders>
          </w:tcPr>
          <w:p w14:paraId="205A1E31" w14:textId="32F22CB9" w:rsidR="00F04623" w:rsidRPr="00F04623" w:rsidRDefault="00F04623" w:rsidP="00F04623">
            <w:pPr>
              <w:spacing w:after="0" w:line="276" w:lineRule="auto"/>
              <w:jc w:val="left"/>
              <w:rPr>
                <w:rFonts w:ascii="Times New Roman" w:hAnsi="Times New Roman" w:cs="Times New Roman"/>
                <w:sz w:val="18"/>
                <w:szCs w:val="18"/>
                <w:lang w:val="en-GB" w:eastAsia="en-US"/>
              </w:rPr>
            </w:pPr>
            <w:r w:rsidRPr="00F04623">
              <w:rPr>
                <w:rFonts w:ascii="Times New Roman" w:hAnsi="Times New Roman" w:cs="Times New Roman"/>
                <w:sz w:val="18"/>
                <w:szCs w:val="18"/>
                <w:lang w:val="en-GB" w:eastAsia="en-US"/>
              </w:rPr>
              <w:t>32.4 us</w:t>
            </w:r>
          </w:p>
        </w:tc>
      </w:tr>
    </w:tbl>
    <w:p w14:paraId="3F457396" w14:textId="688AC386" w:rsidR="002C27C6" w:rsidRPr="00F04623" w:rsidRDefault="00F04623" w:rsidP="00F04623">
      <w:pPr>
        <w:spacing w:after="0" w:line="276" w:lineRule="auto"/>
        <w:jc w:val="center"/>
        <w:rPr>
          <w:rFonts w:ascii="Times New Roman" w:hAnsi="Times New Roman" w:cs="Times New Roman"/>
          <w:i/>
          <w:iCs/>
          <w:lang w:val="en-GB"/>
        </w:rPr>
      </w:pPr>
      <w:r w:rsidRPr="00F04623">
        <w:rPr>
          <w:rFonts w:ascii="Times New Roman" w:hAnsi="Times New Roman" w:cs="Times New Roman"/>
          <w:b/>
          <w:bCs/>
          <w:i/>
          <w:iCs/>
          <w:lang w:val="en-GB"/>
        </w:rPr>
        <w:t>Table 1</w:t>
      </w:r>
      <w:r w:rsidRPr="00F04623">
        <w:rPr>
          <w:rFonts w:ascii="Times New Roman" w:hAnsi="Times New Roman" w:cs="Times New Roman"/>
          <w:i/>
          <w:iCs/>
          <w:lang w:val="en-GB"/>
        </w:rPr>
        <w:t xml:space="preserve">: </w:t>
      </w:r>
      <w:r w:rsidR="00646BFD" w:rsidRPr="00646BFD">
        <w:rPr>
          <w:rFonts w:ascii="Times New Roman" w:hAnsi="Times New Roman" w:cs="Times New Roman"/>
          <w:i/>
          <w:iCs/>
          <w:lang w:val="en-GB"/>
        </w:rPr>
        <w:t xml:space="preserve">RACH tolerance to difference delay  - </w:t>
      </w:r>
      <w:r w:rsidR="00646BFD">
        <w:rPr>
          <w:rFonts w:ascii="Times New Roman" w:hAnsi="Times New Roman" w:cs="Times New Roman"/>
          <w:i/>
          <w:iCs/>
          <w:lang w:val="en-GB"/>
        </w:rPr>
        <w:t xml:space="preserve"> </w:t>
      </w:r>
      <w:r w:rsidRPr="00F04623">
        <w:rPr>
          <w:rFonts w:ascii="Times New Roman" w:hAnsi="Times New Roman" w:cs="Times New Roman"/>
          <w:i/>
          <w:iCs/>
          <w:lang w:val="en-GB"/>
        </w:rPr>
        <w:t>Long RACH preambles</w:t>
      </w:r>
    </w:p>
    <w:p w14:paraId="62440EB2" w14:textId="77777777" w:rsidR="00646BFD" w:rsidRDefault="00646BFD"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p>
    <w:tbl>
      <w:tblPr>
        <w:tblStyle w:val="TableGrid"/>
        <w:tblW w:w="0" w:type="auto"/>
        <w:tblLook w:val="04A0" w:firstRow="1" w:lastRow="0" w:firstColumn="1" w:lastColumn="0" w:noHBand="0" w:noVBand="1"/>
      </w:tblPr>
      <w:tblGrid>
        <w:gridCol w:w="1260"/>
        <w:gridCol w:w="794"/>
        <w:gridCol w:w="794"/>
        <w:gridCol w:w="794"/>
        <w:gridCol w:w="794"/>
        <w:gridCol w:w="794"/>
        <w:gridCol w:w="794"/>
        <w:gridCol w:w="794"/>
        <w:gridCol w:w="794"/>
        <w:gridCol w:w="794"/>
      </w:tblGrid>
      <w:tr w:rsidR="00036014" w:rsidRPr="00F04623" w14:paraId="57F0A358"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85108C"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Short RACH Format</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FD8878E"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A1</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0D50B02"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A2</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141CF4"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A3</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6A76C38"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B1</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EF874B"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B2</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326381D"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B3</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4391B7"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B4</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3A09DF"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C0</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999B89"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C2</w:t>
            </w:r>
          </w:p>
        </w:tc>
      </w:tr>
      <w:tr w:rsidR="00646BFD" w:rsidRPr="00F04623" w14:paraId="2D1A44CE" w14:textId="77777777" w:rsidTr="00CA7577">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FF5D27" w14:textId="19B1F6E2" w:rsidR="00646BFD" w:rsidRPr="00F04623" w:rsidRDefault="00646BFD">
            <w:pPr>
              <w:spacing w:after="0" w:line="276" w:lineRule="auto"/>
              <w:jc w:val="left"/>
              <w:rPr>
                <w:rFonts w:ascii="Times New Roman" w:hAnsi="Times New Roman" w:cs="Times New Roman"/>
                <w:sz w:val="16"/>
                <w:szCs w:val="16"/>
                <w:lang w:val="en-GB" w:eastAsia="en-US"/>
              </w:rPr>
            </w:pPr>
            <w:r>
              <w:rPr>
                <w:rFonts w:ascii="Times New Roman" w:hAnsi="Times New Roman" w:cs="Times New Roman"/>
                <w:sz w:val="16"/>
                <w:szCs w:val="16"/>
                <w:lang w:val="en-GB" w:eastAsia="en-US"/>
              </w:rPr>
              <w:t>SCS</w:t>
            </w:r>
          </w:p>
        </w:tc>
        <w:tc>
          <w:tcPr>
            <w:tcW w:w="7146"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194FE0" w14:textId="3988886C" w:rsidR="00646BFD" w:rsidRPr="00F04623" w:rsidRDefault="00646BFD" w:rsidP="00646BFD">
            <w:pPr>
              <w:spacing w:after="0" w:line="276" w:lineRule="auto"/>
              <w:jc w:val="center"/>
              <w:rPr>
                <w:rFonts w:ascii="Times New Roman" w:hAnsi="Times New Roman" w:cs="Times New Roman"/>
                <w:sz w:val="16"/>
                <w:szCs w:val="16"/>
                <w:lang w:val="en-GB" w:eastAsia="en-US"/>
              </w:rPr>
            </w:pPr>
            <w:r>
              <w:rPr>
                <w:rFonts w:ascii="Times New Roman" w:hAnsi="Times New Roman" w:cs="Times New Roman"/>
                <w:sz w:val="16"/>
                <w:szCs w:val="16"/>
                <w:lang w:val="en-GB" w:eastAsia="en-US"/>
              </w:rPr>
              <w:t>15 kHz</w:t>
            </w:r>
          </w:p>
        </w:tc>
      </w:tr>
      <w:tr w:rsidR="00F04623" w:rsidRPr="00F04623" w14:paraId="1113835E" w14:textId="77777777" w:rsidTr="00BE7F9D">
        <w:tc>
          <w:tcPr>
            <w:tcW w:w="840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D91550" w14:textId="77822DF8" w:rsidR="00F04623" w:rsidRPr="00F04623" w:rsidRDefault="00F04623" w:rsidP="00F04623">
            <w:pPr>
              <w:spacing w:after="0" w:line="276" w:lineRule="auto"/>
              <w:jc w:val="center"/>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Ncs = 24</w:t>
            </w:r>
          </w:p>
        </w:tc>
      </w:tr>
      <w:tr w:rsidR="00036014" w:rsidRPr="00F04623" w14:paraId="469CB4BE"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5B7593C"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GNSS position error range</w:t>
            </w:r>
          </w:p>
        </w:tc>
        <w:tc>
          <w:tcPr>
            <w:tcW w:w="794" w:type="dxa"/>
            <w:tcBorders>
              <w:top w:val="single" w:sz="4" w:space="0" w:color="auto"/>
              <w:left w:val="single" w:sz="4" w:space="0" w:color="auto"/>
              <w:bottom w:val="single" w:sz="4" w:space="0" w:color="auto"/>
              <w:right w:val="single" w:sz="4" w:space="0" w:color="auto"/>
            </w:tcBorders>
          </w:tcPr>
          <w:p w14:paraId="25E72CB6" w14:textId="601B50C4"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1400 m</w:t>
            </w:r>
          </w:p>
        </w:tc>
        <w:tc>
          <w:tcPr>
            <w:tcW w:w="794" w:type="dxa"/>
            <w:tcBorders>
              <w:top w:val="single" w:sz="4" w:space="0" w:color="auto"/>
              <w:left w:val="single" w:sz="4" w:space="0" w:color="auto"/>
              <w:bottom w:val="single" w:sz="4" w:space="0" w:color="auto"/>
              <w:right w:val="single" w:sz="4" w:space="0" w:color="auto"/>
            </w:tcBorders>
          </w:tcPr>
          <w:p w14:paraId="30AB1AC2" w14:textId="2BCB0ABC"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2820 m</w:t>
            </w:r>
          </w:p>
        </w:tc>
        <w:tc>
          <w:tcPr>
            <w:tcW w:w="794" w:type="dxa"/>
            <w:tcBorders>
              <w:top w:val="single" w:sz="4" w:space="0" w:color="auto"/>
              <w:left w:val="single" w:sz="4" w:space="0" w:color="auto"/>
              <w:bottom w:val="single" w:sz="4" w:space="0" w:color="auto"/>
              <w:right w:val="single" w:sz="4" w:space="0" w:color="auto"/>
            </w:tcBorders>
          </w:tcPr>
          <w:p w14:paraId="2F2E59BF" w14:textId="7E557DC2"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3310 m</w:t>
            </w:r>
          </w:p>
        </w:tc>
        <w:tc>
          <w:tcPr>
            <w:tcW w:w="794" w:type="dxa"/>
            <w:tcBorders>
              <w:top w:val="single" w:sz="4" w:space="0" w:color="auto"/>
              <w:left w:val="single" w:sz="4" w:space="0" w:color="auto"/>
              <w:bottom w:val="single" w:sz="4" w:space="0" w:color="auto"/>
              <w:right w:val="single" w:sz="4" w:space="0" w:color="auto"/>
            </w:tcBorders>
          </w:tcPr>
          <w:p w14:paraId="2035C2FD" w14:textId="0179632C"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1060 m</w:t>
            </w:r>
          </w:p>
        </w:tc>
        <w:tc>
          <w:tcPr>
            <w:tcW w:w="794" w:type="dxa"/>
            <w:tcBorders>
              <w:top w:val="single" w:sz="4" w:space="0" w:color="auto"/>
              <w:left w:val="single" w:sz="4" w:space="0" w:color="auto"/>
              <w:bottom w:val="single" w:sz="4" w:space="0" w:color="auto"/>
              <w:right w:val="single" w:sz="4" w:space="0" w:color="auto"/>
            </w:tcBorders>
          </w:tcPr>
          <w:p w14:paraId="49862C24" w14:textId="60C28AA6"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1760 m</w:t>
            </w:r>
          </w:p>
        </w:tc>
        <w:tc>
          <w:tcPr>
            <w:tcW w:w="794" w:type="dxa"/>
            <w:tcBorders>
              <w:top w:val="single" w:sz="4" w:space="0" w:color="auto"/>
              <w:left w:val="single" w:sz="4" w:space="0" w:color="auto"/>
              <w:bottom w:val="single" w:sz="4" w:space="0" w:color="auto"/>
              <w:right w:val="single" w:sz="4" w:space="0" w:color="auto"/>
            </w:tcBorders>
          </w:tcPr>
          <w:p w14:paraId="3B583ED0" w14:textId="5B920332"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2460 m</w:t>
            </w:r>
          </w:p>
        </w:tc>
        <w:tc>
          <w:tcPr>
            <w:tcW w:w="794" w:type="dxa"/>
            <w:tcBorders>
              <w:top w:val="single" w:sz="4" w:space="0" w:color="auto"/>
              <w:left w:val="single" w:sz="4" w:space="0" w:color="auto"/>
              <w:bottom w:val="single" w:sz="4" w:space="0" w:color="auto"/>
              <w:right w:val="single" w:sz="4" w:space="0" w:color="auto"/>
            </w:tcBorders>
          </w:tcPr>
          <w:p w14:paraId="436E9451" w14:textId="156277C8"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3310 m</w:t>
            </w:r>
          </w:p>
        </w:tc>
        <w:tc>
          <w:tcPr>
            <w:tcW w:w="794" w:type="dxa"/>
            <w:tcBorders>
              <w:top w:val="single" w:sz="4" w:space="0" w:color="auto"/>
              <w:left w:val="single" w:sz="4" w:space="0" w:color="auto"/>
              <w:bottom w:val="single" w:sz="4" w:space="0" w:color="auto"/>
              <w:right w:val="single" w:sz="4" w:space="0" w:color="auto"/>
            </w:tcBorders>
          </w:tcPr>
          <w:p w14:paraId="043CD0B4" w14:textId="5C6F86D3"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3310 m</w:t>
            </w:r>
          </w:p>
        </w:tc>
        <w:tc>
          <w:tcPr>
            <w:tcW w:w="794" w:type="dxa"/>
            <w:tcBorders>
              <w:top w:val="single" w:sz="4" w:space="0" w:color="auto"/>
              <w:left w:val="single" w:sz="4" w:space="0" w:color="auto"/>
              <w:bottom w:val="single" w:sz="4" w:space="0" w:color="auto"/>
              <w:right w:val="single" w:sz="4" w:space="0" w:color="auto"/>
            </w:tcBorders>
          </w:tcPr>
          <w:p w14:paraId="2C1F44BC" w14:textId="1485F389"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3310 m</w:t>
            </w:r>
          </w:p>
        </w:tc>
      </w:tr>
      <w:tr w:rsidR="00036014" w:rsidRPr="00F04623" w14:paraId="4A554491"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4CEABB4" w14:textId="7777777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Te</w:t>
            </w:r>
          </w:p>
        </w:tc>
        <w:tc>
          <w:tcPr>
            <w:tcW w:w="794" w:type="dxa"/>
            <w:tcBorders>
              <w:top w:val="single" w:sz="4" w:space="0" w:color="auto"/>
              <w:left w:val="single" w:sz="4" w:space="0" w:color="auto"/>
              <w:bottom w:val="single" w:sz="4" w:space="0" w:color="auto"/>
              <w:right w:val="single" w:sz="4" w:space="0" w:color="auto"/>
            </w:tcBorders>
          </w:tcPr>
          <w:p w14:paraId="079DC13B" w14:textId="4FB33FFF"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4.7 us</w:t>
            </w:r>
          </w:p>
        </w:tc>
        <w:tc>
          <w:tcPr>
            <w:tcW w:w="794" w:type="dxa"/>
            <w:tcBorders>
              <w:top w:val="single" w:sz="4" w:space="0" w:color="auto"/>
              <w:left w:val="single" w:sz="4" w:space="0" w:color="auto"/>
              <w:bottom w:val="single" w:sz="4" w:space="0" w:color="auto"/>
              <w:right w:val="single" w:sz="4" w:space="0" w:color="auto"/>
            </w:tcBorders>
          </w:tcPr>
          <w:p w14:paraId="4A0AA7AF" w14:textId="3C16F671"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9.4 us</w:t>
            </w:r>
          </w:p>
        </w:tc>
        <w:tc>
          <w:tcPr>
            <w:tcW w:w="794" w:type="dxa"/>
            <w:tcBorders>
              <w:top w:val="single" w:sz="4" w:space="0" w:color="auto"/>
              <w:left w:val="single" w:sz="4" w:space="0" w:color="auto"/>
              <w:bottom w:val="single" w:sz="4" w:space="0" w:color="auto"/>
              <w:right w:val="single" w:sz="4" w:space="0" w:color="auto"/>
            </w:tcBorders>
          </w:tcPr>
          <w:p w14:paraId="15CFC7B5" w14:textId="39F65F7A"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11.0 us</w:t>
            </w:r>
          </w:p>
        </w:tc>
        <w:tc>
          <w:tcPr>
            <w:tcW w:w="794" w:type="dxa"/>
            <w:tcBorders>
              <w:top w:val="single" w:sz="4" w:space="0" w:color="auto"/>
              <w:left w:val="single" w:sz="4" w:space="0" w:color="auto"/>
              <w:bottom w:val="single" w:sz="4" w:space="0" w:color="auto"/>
              <w:right w:val="single" w:sz="4" w:space="0" w:color="auto"/>
            </w:tcBorders>
          </w:tcPr>
          <w:p w14:paraId="5F2D2A24" w14:textId="404E8EDD"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3.5 us</w:t>
            </w:r>
          </w:p>
        </w:tc>
        <w:tc>
          <w:tcPr>
            <w:tcW w:w="794" w:type="dxa"/>
            <w:tcBorders>
              <w:top w:val="single" w:sz="4" w:space="0" w:color="auto"/>
              <w:left w:val="single" w:sz="4" w:space="0" w:color="auto"/>
              <w:bottom w:val="single" w:sz="4" w:space="0" w:color="auto"/>
              <w:right w:val="single" w:sz="4" w:space="0" w:color="auto"/>
            </w:tcBorders>
          </w:tcPr>
          <w:p w14:paraId="62B69A8A" w14:textId="43ECA5B2"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5.9 us</w:t>
            </w:r>
          </w:p>
        </w:tc>
        <w:tc>
          <w:tcPr>
            <w:tcW w:w="794" w:type="dxa"/>
            <w:tcBorders>
              <w:top w:val="single" w:sz="4" w:space="0" w:color="auto"/>
              <w:left w:val="single" w:sz="4" w:space="0" w:color="auto"/>
              <w:bottom w:val="single" w:sz="4" w:space="0" w:color="auto"/>
              <w:right w:val="single" w:sz="4" w:space="0" w:color="auto"/>
            </w:tcBorders>
          </w:tcPr>
          <w:p w14:paraId="12539CD1" w14:textId="40BED50A"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8.2 us</w:t>
            </w:r>
          </w:p>
        </w:tc>
        <w:tc>
          <w:tcPr>
            <w:tcW w:w="794" w:type="dxa"/>
            <w:tcBorders>
              <w:top w:val="single" w:sz="4" w:space="0" w:color="auto"/>
              <w:left w:val="single" w:sz="4" w:space="0" w:color="auto"/>
              <w:bottom w:val="single" w:sz="4" w:space="0" w:color="auto"/>
              <w:right w:val="single" w:sz="4" w:space="0" w:color="auto"/>
            </w:tcBorders>
          </w:tcPr>
          <w:p w14:paraId="2CB3BAFE" w14:textId="3364A4A9"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11.0 us</w:t>
            </w:r>
          </w:p>
        </w:tc>
        <w:tc>
          <w:tcPr>
            <w:tcW w:w="794" w:type="dxa"/>
            <w:tcBorders>
              <w:top w:val="single" w:sz="4" w:space="0" w:color="auto"/>
              <w:left w:val="single" w:sz="4" w:space="0" w:color="auto"/>
              <w:bottom w:val="single" w:sz="4" w:space="0" w:color="auto"/>
              <w:right w:val="single" w:sz="4" w:space="0" w:color="auto"/>
            </w:tcBorders>
          </w:tcPr>
          <w:p w14:paraId="06197D8A" w14:textId="2D7F7110"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11.0 us</w:t>
            </w:r>
          </w:p>
        </w:tc>
        <w:tc>
          <w:tcPr>
            <w:tcW w:w="794" w:type="dxa"/>
            <w:tcBorders>
              <w:top w:val="single" w:sz="4" w:space="0" w:color="auto"/>
              <w:left w:val="single" w:sz="4" w:space="0" w:color="auto"/>
              <w:bottom w:val="single" w:sz="4" w:space="0" w:color="auto"/>
              <w:right w:val="single" w:sz="4" w:space="0" w:color="auto"/>
            </w:tcBorders>
          </w:tcPr>
          <w:p w14:paraId="1AF1D3C1" w14:textId="18B4D6B8"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11.0 us</w:t>
            </w:r>
          </w:p>
        </w:tc>
      </w:tr>
      <w:tr w:rsidR="00036014" w:rsidRPr="00F04623" w14:paraId="3E832759"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344405" w14:textId="4F312679" w:rsidR="00036014" w:rsidRPr="00F04623" w:rsidRDefault="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D</w:t>
            </w:r>
            <w:r w:rsidR="00036014" w:rsidRPr="00F04623">
              <w:rPr>
                <w:rFonts w:ascii="Times New Roman" w:hAnsi="Times New Roman" w:cs="Times New Roman"/>
                <w:sz w:val="16"/>
                <w:szCs w:val="16"/>
                <w:lang w:val="en-GB" w:eastAsia="en-US"/>
              </w:rPr>
              <w:t>ifferential RTT</w:t>
            </w:r>
          </w:p>
        </w:tc>
        <w:tc>
          <w:tcPr>
            <w:tcW w:w="794" w:type="dxa"/>
            <w:tcBorders>
              <w:top w:val="single" w:sz="4" w:space="0" w:color="auto"/>
              <w:left w:val="single" w:sz="4" w:space="0" w:color="auto"/>
              <w:bottom w:val="single" w:sz="4" w:space="0" w:color="auto"/>
              <w:right w:val="single" w:sz="4" w:space="0" w:color="auto"/>
            </w:tcBorders>
          </w:tcPr>
          <w:p w14:paraId="24224963" w14:textId="022DC8B9"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9.4 us</w:t>
            </w:r>
          </w:p>
        </w:tc>
        <w:tc>
          <w:tcPr>
            <w:tcW w:w="794" w:type="dxa"/>
            <w:tcBorders>
              <w:top w:val="single" w:sz="4" w:space="0" w:color="auto"/>
              <w:left w:val="single" w:sz="4" w:space="0" w:color="auto"/>
              <w:bottom w:val="single" w:sz="4" w:space="0" w:color="auto"/>
              <w:right w:val="single" w:sz="4" w:space="0" w:color="auto"/>
            </w:tcBorders>
          </w:tcPr>
          <w:p w14:paraId="52661F13" w14:textId="65C9B71B"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18.8 us</w:t>
            </w:r>
          </w:p>
        </w:tc>
        <w:tc>
          <w:tcPr>
            <w:tcW w:w="794" w:type="dxa"/>
            <w:tcBorders>
              <w:top w:val="single" w:sz="4" w:space="0" w:color="auto"/>
              <w:left w:val="single" w:sz="4" w:space="0" w:color="auto"/>
              <w:bottom w:val="single" w:sz="4" w:space="0" w:color="auto"/>
              <w:right w:val="single" w:sz="4" w:space="0" w:color="auto"/>
            </w:tcBorders>
          </w:tcPr>
          <w:p w14:paraId="32C2FA03" w14:textId="4A67A40A"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22.1 us</w:t>
            </w:r>
          </w:p>
        </w:tc>
        <w:tc>
          <w:tcPr>
            <w:tcW w:w="794" w:type="dxa"/>
            <w:tcBorders>
              <w:top w:val="single" w:sz="4" w:space="0" w:color="auto"/>
              <w:left w:val="single" w:sz="4" w:space="0" w:color="auto"/>
              <w:bottom w:val="single" w:sz="4" w:space="0" w:color="auto"/>
              <w:right w:val="single" w:sz="4" w:space="0" w:color="auto"/>
            </w:tcBorders>
          </w:tcPr>
          <w:p w14:paraId="7CFE2452" w14:textId="03713512"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7.0 us</w:t>
            </w:r>
          </w:p>
        </w:tc>
        <w:tc>
          <w:tcPr>
            <w:tcW w:w="794" w:type="dxa"/>
            <w:tcBorders>
              <w:top w:val="single" w:sz="4" w:space="0" w:color="auto"/>
              <w:left w:val="single" w:sz="4" w:space="0" w:color="auto"/>
              <w:bottom w:val="single" w:sz="4" w:space="0" w:color="auto"/>
              <w:right w:val="single" w:sz="4" w:space="0" w:color="auto"/>
            </w:tcBorders>
          </w:tcPr>
          <w:p w14:paraId="3CC458D2" w14:textId="09F90117"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11.7 us</w:t>
            </w:r>
          </w:p>
        </w:tc>
        <w:tc>
          <w:tcPr>
            <w:tcW w:w="794" w:type="dxa"/>
            <w:tcBorders>
              <w:top w:val="single" w:sz="4" w:space="0" w:color="auto"/>
              <w:left w:val="single" w:sz="4" w:space="0" w:color="auto"/>
              <w:bottom w:val="single" w:sz="4" w:space="0" w:color="auto"/>
              <w:right w:val="single" w:sz="4" w:space="0" w:color="auto"/>
            </w:tcBorders>
          </w:tcPr>
          <w:p w14:paraId="53905405" w14:textId="35EDA4F8"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16.4 us</w:t>
            </w:r>
          </w:p>
        </w:tc>
        <w:tc>
          <w:tcPr>
            <w:tcW w:w="794" w:type="dxa"/>
            <w:tcBorders>
              <w:top w:val="single" w:sz="4" w:space="0" w:color="auto"/>
              <w:left w:val="single" w:sz="4" w:space="0" w:color="auto"/>
              <w:bottom w:val="single" w:sz="4" w:space="0" w:color="auto"/>
              <w:right w:val="single" w:sz="4" w:space="0" w:color="auto"/>
            </w:tcBorders>
          </w:tcPr>
          <w:p w14:paraId="62F41496" w14:textId="6D0D578D"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22.1 us</w:t>
            </w:r>
          </w:p>
        </w:tc>
        <w:tc>
          <w:tcPr>
            <w:tcW w:w="794" w:type="dxa"/>
            <w:tcBorders>
              <w:top w:val="single" w:sz="4" w:space="0" w:color="auto"/>
              <w:left w:val="single" w:sz="4" w:space="0" w:color="auto"/>
              <w:bottom w:val="single" w:sz="4" w:space="0" w:color="auto"/>
              <w:right w:val="single" w:sz="4" w:space="0" w:color="auto"/>
            </w:tcBorders>
          </w:tcPr>
          <w:p w14:paraId="48C6B75A" w14:textId="2C894910"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22.1 us</w:t>
            </w:r>
          </w:p>
        </w:tc>
        <w:tc>
          <w:tcPr>
            <w:tcW w:w="794" w:type="dxa"/>
            <w:tcBorders>
              <w:top w:val="single" w:sz="4" w:space="0" w:color="auto"/>
              <w:left w:val="single" w:sz="4" w:space="0" w:color="auto"/>
              <w:bottom w:val="single" w:sz="4" w:space="0" w:color="auto"/>
              <w:right w:val="single" w:sz="4" w:space="0" w:color="auto"/>
            </w:tcBorders>
          </w:tcPr>
          <w:p w14:paraId="0A74D103" w14:textId="58B208A4" w:rsidR="00036014" w:rsidRPr="00F04623" w:rsidRDefault="00036014">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22.1 us</w:t>
            </w:r>
          </w:p>
        </w:tc>
      </w:tr>
      <w:tr w:rsidR="00F04623" w:rsidRPr="00F04623" w14:paraId="051A4725" w14:textId="77777777" w:rsidTr="00FB5435">
        <w:tc>
          <w:tcPr>
            <w:tcW w:w="840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9C028B" w14:textId="010B3F11" w:rsidR="00F04623" w:rsidRPr="00F04623" w:rsidRDefault="00F04623" w:rsidP="00F04623">
            <w:pPr>
              <w:spacing w:after="0" w:line="276" w:lineRule="auto"/>
              <w:jc w:val="center"/>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Ncs = 46</w:t>
            </w:r>
          </w:p>
        </w:tc>
      </w:tr>
      <w:tr w:rsidR="00F04623" w:rsidRPr="00F04623" w14:paraId="4F72FDE3"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B7D4A0" w14:textId="59F6B62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GNSS position error range</w:t>
            </w:r>
          </w:p>
        </w:tc>
        <w:tc>
          <w:tcPr>
            <w:tcW w:w="794" w:type="dxa"/>
            <w:tcBorders>
              <w:top w:val="single" w:sz="4" w:space="0" w:color="auto"/>
              <w:left w:val="single" w:sz="4" w:space="0" w:color="auto"/>
              <w:bottom w:val="single" w:sz="4" w:space="0" w:color="auto"/>
              <w:right w:val="single" w:sz="4" w:space="0" w:color="auto"/>
            </w:tcBorders>
          </w:tcPr>
          <w:p w14:paraId="5464AB75" w14:textId="68B72F77"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1400 m</w:t>
            </w:r>
          </w:p>
        </w:tc>
        <w:tc>
          <w:tcPr>
            <w:tcW w:w="794" w:type="dxa"/>
            <w:tcBorders>
              <w:top w:val="single" w:sz="4" w:space="0" w:color="auto"/>
              <w:left w:val="single" w:sz="4" w:space="0" w:color="auto"/>
              <w:bottom w:val="single" w:sz="4" w:space="0" w:color="auto"/>
              <w:right w:val="single" w:sz="4" w:space="0" w:color="auto"/>
            </w:tcBorders>
          </w:tcPr>
          <w:p w14:paraId="35127D39" w14:textId="56A4C9A3"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2820 m</w:t>
            </w:r>
          </w:p>
        </w:tc>
        <w:tc>
          <w:tcPr>
            <w:tcW w:w="794" w:type="dxa"/>
            <w:tcBorders>
              <w:top w:val="single" w:sz="4" w:space="0" w:color="auto"/>
              <w:left w:val="single" w:sz="4" w:space="0" w:color="auto"/>
              <w:bottom w:val="single" w:sz="4" w:space="0" w:color="auto"/>
              <w:right w:val="single" w:sz="4" w:space="0" w:color="auto"/>
            </w:tcBorders>
          </w:tcPr>
          <w:p w14:paraId="215AC5C1" w14:textId="0AD85127"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4220 m</w:t>
            </w:r>
          </w:p>
        </w:tc>
        <w:tc>
          <w:tcPr>
            <w:tcW w:w="794" w:type="dxa"/>
            <w:tcBorders>
              <w:top w:val="single" w:sz="4" w:space="0" w:color="auto"/>
              <w:left w:val="single" w:sz="4" w:space="0" w:color="auto"/>
              <w:bottom w:val="single" w:sz="4" w:space="0" w:color="auto"/>
              <w:right w:val="single" w:sz="4" w:space="0" w:color="auto"/>
            </w:tcBorders>
          </w:tcPr>
          <w:p w14:paraId="326152FB" w14:textId="27ADFDF7"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1060 m</w:t>
            </w:r>
          </w:p>
        </w:tc>
        <w:tc>
          <w:tcPr>
            <w:tcW w:w="794" w:type="dxa"/>
            <w:tcBorders>
              <w:top w:val="single" w:sz="4" w:space="0" w:color="auto"/>
              <w:left w:val="single" w:sz="4" w:space="0" w:color="auto"/>
              <w:bottom w:val="single" w:sz="4" w:space="0" w:color="auto"/>
              <w:right w:val="single" w:sz="4" w:space="0" w:color="auto"/>
            </w:tcBorders>
          </w:tcPr>
          <w:p w14:paraId="5AB9472A" w14:textId="58F4BA6E"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1760 m</w:t>
            </w:r>
          </w:p>
        </w:tc>
        <w:tc>
          <w:tcPr>
            <w:tcW w:w="794" w:type="dxa"/>
            <w:tcBorders>
              <w:top w:val="single" w:sz="4" w:space="0" w:color="auto"/>
              <w:left w:val="single" w:sz="4" w:space="0" w:color="auto"/>
              <w:bottom w:val="single" w:sz="4" w:space="0" w:color="auto"/>
              <w:right w:val="single" w:sz="4" w:space="0" w:color="auto"/>
            </w:tcBorders>
          </w:tcPr>
          <w:p w14:paraId="10EC0A40" w14:textId="3FA0F5A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2460 m</w:t>
            </w:r>
          </w:p>
        </w:tc>
        <w:tc>
          <w:tcPr>
            <w:tcW w:w="794" w:type="dxa"/>
            <w:tcBorders>
              <w:top w:val="single" w:sz="4" w:space="0" w:color="auto"/>
              <w:left w:val="single" w:sz="4" w:space="0" w:color="auto"/>
              <w:bottom w:val="single" w:sz="4" w:space="0" w:color="auto"/>
              <w:right w:val="single" w:sz="4" w:space="0" w:color="auto"/>
            </w:tcBorders>
          </w:tcPr>
          <w:p w14:paraId="4A51F39E" w14:textId="1CFD3D3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12870 m</w:t>
            </w:r>
          </w:p>
        </w:tc>
        <w:tc>
          <w:tcPr>
            <w:tcW w:w="794" w:type="dxa"/>
            <w:tcBorders>
              <w:top w:val="single" w:sz="4" w:space="0" w:color="auto"/>
              <w:left w:val="single" w:sz="4" w:space="0" w:color="auto"/>
              <w:bottom w:val="single" w:sz="4" w:space="0" w:color="auto"/>
              <w:right w:val="single" w:sz="4" w:space="0" w:color="auto"/>
            </w:tcBorders>
          </w:tcPr>
          <w:p w14:paraId="44FBE158" w14:textId="3A226B9B"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6050 m</w:t>
            </w:r>
          </w:p>
        </w:tc>
        <w:tc>
          <w:tcPr>
            <w:tcW w:w="794" w:type="dxa"/>
            <w:tcBorders>
              <w:top w:val="single" w:sz="4" w:space="0" w:color="auto"/>
              <w:left w:val="single" w:sz="4" w:space="0" w:color="auto"/>
              <w:bottom w:val="single" w:sz="4" w:space="0" w:color="auto"/>
              <w:right w:val="single" w:sz="4" w:space="0" w:color="auto"/>
            </w:tcBorders>
          </w:tcPr>
          <w:p w14:paraId="0E00CADB" w14:textId="5586E01D"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6470 m</w:t>
            </w:r>
          </w:p>
        </w:tc>
      </w:tr>
      <w:tr w:rsidR="00F04623" w:rsidRPr="00F04623" w14:paraId="62CC56C1"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2BE17E" w14:textId="3250AB54"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Te</w:t>
            </w:r>
          </w:p>
        </w:tc>
        <w:tc>
          <w:tcPr>
            <w:tcW w:w="794" w:type="dxa"/>
            <w:tcBorders>
              <w:top w:val="single" w:sz="4" w:space="0" w:color="auto"/>
              <w:left w:val="single" w:sz="4" w:space="0" w:color="auto"/>
              <w:bottom w:val="single" w:sz="4" w:space="0" w:color="auto"/>
              <w:right w:val="single" w:sz="4" w:space="0" w:color="auto"/>
            </w:tcBorders>
          </w:tcPr>
          <w:p w14:paraId="46769CCE" w14:textId="5BC9737B"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4.7 us</w:t>
            </w:r>
          </w:p>
        </w:tc>
        <w:tc>
          <w:tcPr>
            <w:tcW w:w="794" w:type="dxa"/>
            <w:tcBorders>
              <w:top w:val="single" w:sz="4" w:space="0" w:color="auto"/>
              <w:left w:val="single" w:sz="4" w:space="0" w:color="auto"/>
              <w:bottom w:val="single" w:sz="4" w:space="0" w:color="auto"/>
              <w:right w:val="single" w:sz="4" w:space="0" w:color="auto"/>
            </w:tcBorders>
          </w:tcPr>
          <w:p w14:paraId="4F6A5264" w14:textId="5A6017D7"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9.4 us</w:t>
            </w:r>
          </w:p>
        </w:tc>
        <w:tc>
          <w:tcPr>
            <w:tcW w:w="794" w:type="dxa"/>
            <w:tcBorders>
              <w:top w:val="single" w:sz="4" w:space="0" w:color="auto"/>
              <w:left w:val="single" w:sz="4" w:space="0" w:color="auto"/>
              <w:bottom w:val="single" w:sz="4" w:space="0" w:color="auto"/>
              <w:right w:val="single" w:sz="4" w:space="0" w:color="auto"/>
            </w:tcBorders>
          </w:tcPr>
          <w:p w14:paraId="3CE7B213" w14:textId="337F6AFF"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14.1 us</w:t>
            </w:r>
          </w:p>
        </w:tc>
        <w:tc>
          <w:tcPr>
            <w:tcW w:w="794" w:type="dxa"/>
            <w:tcBorders>
              <w:top w:val="single" w:sz="4" w:space="0" w:color="auto"/>
              <w:left w:val="single" w:sz="4" w:space="0" w:color="auto"/>
              <w:bottom w:val="single" w:sz="4" w:space="0" w:color="auto"/>
              <w:right w:val="single" w:sz="4" w:space="0" w:color="auto"/>
            </w:tcBorders>
          </w:tcPr>
          <w:p w14:paraId="1FA76463" w14:textId="3A3894F3"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3.5 us</w:t>
            </w:r>
          </w:p>
        </w:tc>
        <w:tc>
          <w:tcPr>
            <w:tcW w:w="794" w:type="dxa"/>
            <w:tcBorders>
              <w:top w:val="single" w:sz="4" w:space="0" w:color="auto"/>
              <w:left w:val="single" w:sz="4" w:space="0" w:color="auto"/>
              <w:bottom w:val="single" w:sz="4" w:space="0" w:color="auto"/>
              <w:right w:val="single" w:sz="4" w:space="0" w:color="auto"/>
            </w:tcBorders>
          </w:tcPr>
          <w:p w14:paraId="73C2E980" w14:textId="27B6FFB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5.9 us</w:t>
            </w:r>
          </w:p>
        </w:tc>
        <w:tc>
          <w:tcPr>
            <w:tcW w:w="794" w:type="dxa"/>
            <w:tcBorders>
              <w:top w:val="single" w:sz="4" w:space="0" w:color="auto"/>
              <w:left w:val="single" w:sz="4" w:space="0" w:color="auto"/>
              <w:bottom w:val="single" w:sz="4" w:space="0" w:color="auto"/>
              <w:right w:val="single" w:sz="4" w:space="0" w:color="auto"/>
            </w:tcBorders>
          </w:tcPr>
          <w:p w14:paraId="1784D4E7" w14:textId="327D470E"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8.2 us</w:t>
            </w:r>
          </w:p>
        </w:tc>
        <w:tc>
          <w:tcPr>
            <w:tcW w:w="794" w:type="dxa"/>
            <w:tcBorders>
              <w:top w:val="single" w:sz="4" w:space="0" w:color="auto"/>
              <w:left w:val="single" w:sz="4" w:space="0" w:color="auto"/>
              <w:bottom w:val="single" w:sz="4" w:space="0" w:color="auto"/>
              <w:right w:val="single" w:sz="4" w:space="0" w:color="auto"/>
            </w:tcBorders>
          </w:tcPr>
          <w:p w14:paraId="5DE87011" w14:textId="0B1BBEAE"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15.2 us</w:t>
            </w:r>
          </w:p>
        </w:tc>
        <w:tc>
          <w:tcPr>
            <w:tcW w:w="794" w:type="dxa"/>
            <w:tcBorders>
              <w:top w:val="single" w:sz="4" w:space="0" w:color="auto"/>
              <w:left w:val="single" w:sz="4" w:space="0" w:color="auto"/>
              <w:bottom w:val="single" w:sz="4" w:space="0" w:color="auto"/>
              <w:right w:val="single" w:sz="4" w:space="0" w:color="auto"/>
            </w:tcBorders>
          </w:tcPr>
          <w:p w14:paraId="39202753" w14:textId="426EBD7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22.2 us</w:t>
            </w:r>
          </w:p>
        </w:tc>
        <w:tc>
          <w:tcPr>
            <w:tcW w:w="794" w:type="dxa"/>
            <w:tcBorders>
              <w:top w:val="single" w:sz="4" w:space="0" w:color="auto"/>
              <w:left w:val="single" w:sz="4" w:space="0" w:color="auto"/>
              <w:bottom w:val="single" w:sz="4" w:space="0" w:color="auto"/>
              <w:right w:val="single" w:sz="4" w:space="0" w:color="auto"/>
            </w:tcBorders>
          </w:tcPr>
          <w:p w14:paraId="21916B41" w14:textId="2D67C7DD"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21.6 us</w:t>
            </w:r>
          </w:p>
        </w:tc>
      </w:tr>
      <w:tr w:rsidR="00F04623" w:rsidRPr="00F04623" w14:paraId="5D9160AC"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18E85E" w14:textId="016B3B43"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Differential RTT</w:t>
            </w:r>
          </w:p>
        </w:tc>
        <w:tc>
          <w:tcPr>
            <w:tcW w:w="794" w:type="dxa"/>
            <w:tcBorders>
              <w:top w:val="single" w:sz="4" w:space="0" w:color="auto"/>
              <w:left w:val="single" w:sz="4" w:space="0" w:color="auto"/>
              <w:bottom w:val="single" w:sz="4" w:space="0" w:color="auto"/>
              <w:right w:val="single" w:sz="4" w:space="0" w:color="auto"/>
            </w:tcBorders>
          </w:tcPr>
          <w:p w14:paraId="67974120" w14:textId="09CD21E1"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9.4 us</w:t>
            </w:r>
          </w:p>
        </w:tc>
        <w:tc>
          <w:tcPr>
            <w:tcW w:w="794" w:type="dxa"/>
            <w:tcBorders>
              <w:top w:val="single" w:sz="4" w:space="0" w:color="auto"/>
              <w:left w:val="single" w:sz="4" w:space="0" w:color="auto"/>
              <w:bottom w:val="single" w:sz="4" w:space="0" w:color="auto"/>
              <w:right w:val="single" w:sz="4" w:space="0" w:color="auto"/>
            </w:tcBorders>
          </w:tcPr>
          <w:p w14:paraId="30AA66CE" w14:textId="1D99727C"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18.8 us</w:t>
            </w:r>
          </w:p>
        </w:tc>
        <w:tc>
          <w:tcPr>
            <w:tcW w:w="794" w:type="dxa"/>
            <w:tcBorders>
              <w:top w:val="single" w:sz="4" w:space="0" w:color="auto"/>
              <w:left w:val="single" w:sz="4" w:space="0" w:color="auto"/>
              <w:bottom w:val="single" w:sz="4" w:space="0" w:color="auto"/>
              <w:right w:val="single" w:sz="4" w:space="0" w:color="auto"/>
            </w:tcBorders>
          </w:tcPr>
          <w:p w14:paraId="1436C22F" w14:textId="22C9B17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28.1 us</w:t>
            </w:r>
          </w:p>
        </w:tc>
        <w:tc>
          <w:tcPr>
            <w:tcW w:w="794" w:type="dxa"/>
            <w:tcBorders>
              <w:top w:val="single" w:sz="4" w:space="0" w:color="auto"/>
              <w:left w:val="single" w:sz="4" w:space="0" w:color="auto"/>
              <w:bottom w:val="single" w:sz="4" w:space="0" w:color="auto"/>
              <w:right w:val="single" w:sz="4" w:space="0" w:color="auto"/>
            </w:tcBorders>
          </w:tcPr>
          <w:p w14:paraId="13C43448" w14:textId="2EA8E23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7.0 us</w:t>
            </w:r>
          </w:p>
        </w:tc>
        <w:tc>
          <w:tcPr>
            <w:tcW w:w="794" w:type="dxa"/>
            <w:tcBorders>
              <w:top w:val="single" w:sz="4" w:space="0" w:color="auto"/>
              <w:left w:val="single" w:sz="4" w:space="0" w:color="auto"/>
              <w:bottom w:val="single" w:sz="4" w:space="0" w:color="auto"/>
              <w:right w:val="single" w:sz="4" w:space="0" w:color="auto"/>
            </w:tcBorders>
          </w:tcPr>
          <w:p w14:paraId="69167244" w14:textId="1FFBA6AC"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11.7 us</w:t>
            </w:r>
          </w:p>
        </w:tc>
        <w:tc>
          <w:tcPr>
            <w:tcW w:w="794" w:type="dxa"/>
            <w:tcBorders>
              <w:top w:val="single" w:sz="4" w:space="0" w:color="auto"/>
              <w:left w:val="single" w:sz="4" w:space="0" w:color="auto"/>
              <w:bottom w:val="single" w:sz="4" w:space="0" w:color="auto"/>
              <w:right w:val="single" w:sz="4" w:space="0" w:color="auto"/>
            </w:tcBorders>
          </w:tcPr>
          <w:p w14:paraId="1D2A78D1" w14:textId="1435DD48"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16.4 us</w:t>
            </w:r>
          </w:p>
        </w:tc>
        <w:tc>
          <w:tcPr>
            <w:tcW w:w="794" w:type="dxa"/>
            <w:tcBorders>
              <w:top w:val="single" w:sz="4" w:space="0" w:color="auto"/>
              <w:left w:val="single" w:sz="4" w:space="0" w:color="auto"/>
              <w:bottom w:val="single" w:sz="4" w:space="0" w:color="auto"/>
              <w:right w:val="single" w:sz="4" w:space="0" w:color="auto"/>
            </w:tcBorders>
          </w:tcPr>
          <w:p w14:paraId="0169A2CD" w14:textId="7176C53E"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30.5 us</w:t>
            </w:r>
          </w:p>
        </w:tc>
        <w:tc>
          <w:tcPr>
            <w:tcW w:w="794" w:type="dxa"/>
            <w:tcBorders>
              <w:top w:val="single" w:sz="4" w:space="0" w:color="auto"/>
              <w:left w:val="single" w:sz="4" w:space="0" w:color="auto"/>
              <w:bottom w:val="single" w:sz="4" w:space="0" w:color="auto"/>
              <w:right w:val="single" w:sz="4" w:space="0" w:color="auto"/>
            </w:tcBorders>
          </w:tcPr>
          <w:p w14:paraId="4C9740C7" w14:textId="7479D8E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40.4 us</w:t>
            </w:r>
          </w:p>
        </w:tc>
        <w:tc>
          <w:tcPr>
            <w:tcW w:w="794" w:type="dxa"/>
            <w:tcBorders>
              <w:top w:val="single" w:sz="4" w:space="0" w:color="auto"/>
              <w:left w:val="single" w:sz="4" w:space="0" w:color="auto"/>
              <w:bottom w:val="single" w:sz="4" w:space="0" w:color="auto"/>
              <w:right w:val="single" w:sz="4" w:space="0" w:color="auto"/>
            </w:tcBorders>
          </w:tcPr>
          <w:p w14:paraId="619CF5DF" w14:textId="01837522"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43.2 us</w:t>
            </w:r>
          </w:p>
        </w:tc>
      </w:tr>
      <w:tr w:rsidR="00F04623" w:rsidRPr="00F04623" w14:paraId="522EF27D" w14:textId="77777777" w:rsidTr="00AD28E1">
        <w:tc>
          <w:tcPr>
            <w:tcW w:w="840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87A76E" w14:textId="61CC76CF" w:rsidR="00F04623" w:rsidRPr="00F04623" w:rsidRDefault="00F04623" w:rsidP="00F04623">
            <w:pPr>
              <w:spacing w:after="0" w:line="276" w:lineRule="auto"/>
              <w:jc w:val="center"/>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Ncs = 69</w:t>
            </w:r>
          </w:p>
        </w:tc>
      </w:tr>
      <w:tr w:rsidR="00F04623" w:rsidRPr="00F04623" w14:paraId="0766384A"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1982D8" w14:textId="3B86FDB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GNSS position error range</w:t>
            </w:r>
          </w:p>
        </w:tc>
        <w:tc>
          <w:tcPr>
            <w:tcW w:w="794" w:type="dxa"/>
            <w:tcBorders>
              <w:top w:val="single" w:sz="4" w:space="0" w:color="auto"/>
              <w:left w:val="single" w:sz="4" w:space="0" w:color="auto"/>
              <w:bottom w:val="single" w:sz="4" w:space="0" w:color="auto"/>
              <w:right w:val="single" w:sz="4" w:space="0" w:color="auto"/>
            </w:tcBorders>
          </w:tcPr>
          <w:p w14:paraId="63BD85B6" w14:textId="44C065DE"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1400 m</w:t>
            </w:r>
          </w:p>
        </w:tc>
        <w:tc>
          <w:tcPr>
            <w:tcW w:w="794" w:type="dxa"/>
            <w:tcBorders>
              <w:top w:val="single" w:sz="4" w:space="0" w:color="auto"/>
              <w:left w:val="single" w:sz="4" w:space="0" w:color="auto"/>
              <w:bottom w:val="single" w:sz="4" w:space="0" w:color="auto"/>
              <w:right w:val="single" w:sz="4" w:space="0" w:color="auto"/>
            </w:tcBorders>
          </w:tcPr>
          <w:p w14:paraId="78BF9106" w14:textId="2410D05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2820 m</w:t>
            </w:r>
          </w:p>
        </w:tc>
        <w:tc>
          <w:tcPr>
            <w:tcW w:w="794" w:type="dxa"/>
            <w:tcBorders>
              <w:top w:val="single" w:sz="4" w:space="0" w:color="auto"/>
              <w:left w:val="single" w:sz="4" w:space="0" w:color="auto"/>
              <w:bottom w:val="single" w:sz="4" w:space="0" w:color="auto"/>
              <w:right w:val="single" w:sz="4" w:space="0" w:color="auto"/>
            </w:tcBorders>
          </w:tcPr>
          <w:p w14:paraId="682B8152" w14:textId="34145EA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4220 m</w:t>
            </w:r>
          </w:p>
        </w:tc>
        <w:tc>
          <w:tcPr>
            <w:tcW w:w="794" w:type="dxa"/>
            <w:tcBorders>
              <w:top w:val="single" w:sz="4" w:space="0" w:color="auto"/>
              <w:left w:val="single" w:sz="4" w:space="0" w:color="auto"/>
              <w:bottom w:val="single" w:sz="4" w:space="0" w:color="auto"/>
              <w:right w:val="single" w:sz="4" w:space="0" w:color="auto"/>
            </w:tcBorders>
          </w:tcPr>
          <w:p w14:paraId="680D2797" w14:textId="0C804BD2"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1060 m</w:t>
            </w:r>
          </w:p>
        </w:tc>
        <w:tc>
          <w:tcPr>
            <w:tcW w:w="794" w:type="dxa"/>
            <w:tcBorders>
              <w:top w:val="single" w:sz="4" w:space="0" w:color="auto"/>
              <w:left w:val="single" w:sz="4" w:space="0" w:color="auto"/>
              <w:bottom w:val="single" w:sz="4" w:space="0" w:color="auto"/>
              <w:right w:val="single" w:sz="4" w:space="0" w:color="auto"/>
            </w:tcBorders>
          </w:tcPr>
          <w:p w14:paraId="5BB4AEE9" w14:textId="30E96346"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1760 m</w:t>
            </w:r>
          </w:p>
        </w:tc>
        <w:tc>
          <w:tcPr>
            <w:tcW w:w="794" w:type="dxa"/>
            <w:tcBorders>
              <w:top w:val="single" w:sz="4" w:space="0" w:color="auto"/>
              <w:left w:val="single" w:sz="4" w:space="0" w:color="auto"/>
              <w:bottom w:val="single" w:sz="4" w:space="0" w:color="auto"/>
              <w:right w:val="single" w:sz="4" w:space="0" w:color="auto"/>
            </w:tcBorders>
          </w:tcPr>
          <w:p w14:paraId="3DA6FF6E" w14:textId="04923FD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2460 m</w:t>
            </w:r>
          </w:p>
        </w:tc>
        <w:tc>
          <w:tcPr>
            <w:tcW w:w="794" w:type="dxa"/>
            <w:tcBorders>
              <w:top w:val="single" w:sz="4" w:space="0" w:color="auto"/>
              <w:left w:val="single" w:sz="4" w:space="0" w:color="auto"/>
              <w:bottom w:val="single" w:sz="4" w:space="0" w:color="auto"/>
              <w:right w:val="single" w:sz="4" w:space="0" w:color="auto"/>
            </w:tcBorders>
          </w:tcPr>
          <w:p w14:paraId="4AA1F02F" w14:textId="79A6B7B2"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4570 m</w:t>
            </w:r>
          </w:p>
        </w:tc>
        <w:tc>
          <w:tcPr>
            <w:tcW w:w="794" w:type="dxa"/>
            <w:tcBorders>
              <w:top w:val="single" w:sz="4" w:space="0" w:color="auto"/>
              <w:left w:val="single" w:sz="4" w:space="0" w:color="auto"/>
              <w:bottom w:val="single" w:sz="4" w:space="0" w:color="auto"/>
              <w:right w:val="single" w:sz="4" w:space="0" w:color="auto"/>
            </w:tcBorders>
          </w:tcPr>
          <w:p w14:paraId="41881104" w14:textId="0BE21D28"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6050 m</w:t>
            </w:r>
          </w:p>
        </w:tc>
        <w:tc>
          <w:tcPr>
            <w:tcW w:w="794" w:type="dxa"/>
            <w:tcBorders>
              <w:top w:val="single" w:sz="4" w:space="0" w:color="auto"/>
              <w:left w:val="single" w:sz="4" w:space="0" w:color="auto"/>
              <w:bottom w:val="single" w:sz="4" w:space="0" w:color="auto"/>
              <w:right w:val="single" w:sz="4" w:space="0" w:color="auto"/>
            </w:tcBorders>
          </w:tcPr>
          <w:p w14:paraId="1C01AD68" w14:textId="7C8533CF"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9780 m</w:t>
            </w:r>
          </w:p>
        </w:tc>
      </w:tr>
      <w:tr w:rsidR="00F04623" w:rsidRPr="00F04623" w14:paraId="68C098F2"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8A29A0" w14:textId="1D2199D1"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Te</w:t>
            </w:r>
          </w:p>
        </w:tc>
        <w:tc>
          <w:tcPr>
            <w:tcW w:w="794" w:type="dxa"/>
            <w:tcBorders>
              <w:top w:val="single" w:sz="4" w:space="0" w:color="auto"/>
              <w:left w:val="single" w:sz="4" w:space="0" w:color="auto"/>
              <w:bottom w:val="single" w:sz="4" w:space="0" w:color="auto"/>
              <w:right w:val="single" w:sz="4" w:space="0" w:color="auto"/>
            </w:tcBorders>
          </w:tcPr>
          <w:p w14:paraId="0A6BC88D" w14:textId="2D16A618"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4.7 us</w:t>
            </w:r>
          </w:p>
        </w:tc>
        <w:tc>
          <w:tcPr>
            <w:tcW w:w="794" w:type="dxa"/>
            <w:tcBorders>
              <w:top w:val="single" w:sz="4" w:space="0" w:color="auto"/>
              <w:left w:val="single" w:sz="4" w:space="0" w:color="auto"/>
              <w:bottom w:val="single" w:sz="4" w:space="0" w:color="auto"/>
              <w:right w:val="single" w:sz="4" w:space="0" w:color="auto"/>
            </w:tcBorders>
          </w:tcPr>
          <w:p w14:paraId="63F99293" w14:textId="58EE9EE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9.4 us</w:t>
            </w:r>
          </w:p>
        </w:tc>
        <w:tc>
          <w:tcPr>
            <w:tcW w:w="794" w:type="dxa"/>
            <w:tcBorders>
              <w:top w:val="single" w:sz="4" w:space="0" w:color="auto"/>
              <w:left w:val="single" w:sz="4" w:space="0" w:color="auto"/>
              <w:bottom w:val="single" w:sz="4" w:space="0" w:color="auto"/>
              <w:right w:val="single" w:sz="4" w:space="0" w:color="auto"/>
            </w:tcBorders>
          </w:tcPr>
          <w:p w14:paraId="78790AEF" w14:textId="555359B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14.1 us</w:t>
            </w:r>
          </w:p>
        </w:tc>
        <w:tc>
          <w:tcPr>
            <w:tcW w:w="794" w:type="dxa"/>
            <w:tcBorders>
              <w:top w:val="single" w:sz="4" w:space="0" w:color="auto"/>
              <w:left w:val="single" w:sz="4" w:space="0" w:color="auto"/>
              <w:bottom w:val="single" w:sz="4" w:space="0" w:color="auto"/>
              <w:right w:val="single" w:sz="4" w:space="0" w:color="auto"/>
            </w:tcBorders>
          </w:tcPr>
          <w:p w14:paraId="56A5647D" w14:textId="79A4973D"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3.5 us</w:t>
            </w:r>
          </w:p>
        </w:tc>
        <w:tc>
          <w:tcPr>
            <w:tcW w:w="794" w:type="dxa"/>
            <w:tcBorders>
              <w:top w:val="single" w:sz="4" w:space="0" w:color="auto"/>
              <w:left w:val="single" w:sz="4" w:space="0" w:color="auto"/>
              <w:bottom w:val="single" w:sz="4" w:space="0" w:color="auto"/>
              <w:right w:val="single" w:sz="4" w:space="0" w:color="auto"/>
            </w:tcBorders>
          </w:tcPr>
          <w:p w14:paraId="220CFE62" w14:textId="3A4B0B5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5.9 us</w:t>
            </w:r>
          </w:p>
        </w:tc>
        <w:tc>
          <w:tcPr>
            <w:tcW w:w="794" w:type="dxa"/>
            <w:tcBorders>
              <w:top w:val="single" w:sz="4" w:space="0" w:color="auto"/>
              <w:left w:val="single" w:sz="4" w:space="0" w:color="auto"/>
              <w:bottom w:val="single" w:sz="4" w:space="0" w:color="auto"/>
              <w:right w:val="single" w:sz="4" w:space="0" w:color="auto"/>
            </w:tcBorders>
          </w:tcPr>
          <w:p w14:paraId="6787A973" w14:textId="6BFF4FD6"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8.2 us</w:t>
            </w:r>
          </w:p>
        </w:tc>
        <w:tc>
          <w:tcPr>
            <w:tcW w:w="794" w:type="dxa"/>
            <w:tcBorders>
              <w:top w:val="single" w:sz="4" w:space="0" w:color="auto"/>
              <w:left w:val="single" w:sz="4" w:space="0" w:color="auto"/>
              <w:bottom w:val="single" w:sz="4" w:space="0" w:color="auto"/>
              <w:right w:val="single" w:sz="4" w:space="0" w:color="auto"/>
            </w:tcBorders>
          </w:tcPr>
          <w:p w14:paraId="5A7C954A" w14:textId="3CA6C445"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15.2 us</w:t>
            </w:r>
          </w:p>
        </w:tc>
        <w:tc>
          <w:tcPr>
            <w:tcW w:w="794" w:type="dxa"/>
            <w:tcBorders>
              <w:top w:val="single" w:sz="4" w:space="0" w:color="auto"/>
              <w:left w:val="single" w:sz="4" w:space="0" w:color="auto"/>
              <w:bottom w:val="single" w:sz="4" w:space="0" w:color="auto"/>
              <w:right w:val="single" w:sz="4" w:space="0" w:color="auto"/>
            </w:tcBorders>
          </w:tcPr>
          <w:p w14:paraId="78782307" w14:textId="64C46AE6"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20.2 us</w:t>
            </w:r>
          </w:p>
        </w:tc>
        <w:tc>
          <w:tcPr>
            <w:tcW w:w="794" w:type="dxa"/>
            <w:tcBorders>
              <w:top w:val="single" w:sz="4" w:space="0" w:color="auto"/>
              <w:left w:val="single" w:sz="4" w:space="0" w:color="auto"/>
              <w:bottom w:val="single" w:sz="4" w:space="0" w:color="auto"/>
              <w:right w:val="single" w:sz="4" w:space="0" w:color="auto"/>
            </w:tcBorders>
          </w:tcPr>
          <w:p w14:paraId="33E4BA01" w14:textId="5E45DF9B"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32.6 us</w:t>
            </w:r>
          </w:p>
        </w:tc>
      </w:tr>
      <w:tr w:rsidR="00F04623" w:rsidRPr="00F04623" w14:paraId="662B4772" w14:textId="77777777" w:rsidTr="00036014">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B85AEC" w14:textId="39A02649"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Max differential RTT</w:t>
            </w:r>
          </w:p>
        </w:tc>
        <w:tc>
          <w:tcPr>
            <w:tcW w:w="794" w:type="dxa"/>
            <w:tcBorders>
              <w:top w:val="single" w:sz="4" w:space="0" w:color="auto"/>
              <w:left w:val="single" w:sz="4" w:space="0" w:color="auto"/>
              <w:bottom w:val="single" w:sz="4" w:space="0" w:color="auto"/>
              <w:right w:val="single" w:sz="4" w:space="0" w:color="auto"/>
            </w:tcBorders>
          </w:tcPr>
          <w:p w14:paraId="1E84F5DD" w14:textId="4FE9845A"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 xml:space="preserve">9.4 us </w:t>
            </w:r>
          </w:p>
        </w:tc>
        <w:tc>
          <w:tcPr>
            <w:tcW w:w="794" w:type="dxa"/>
            <w:tcBorders>
              <w:top w:val="single" w:sz="4" w:space="0" w:color="auto"/>
              <w:left w:val="single" w:sz="4" w:space="0" w:color="auto"/>
              <w:bottom w:val="single" w:sz="4" w:space="0" w:color="auto"/>
              <w:right w:val="single" w:sz="4" w:space="0" w:color="auto"/>
            </w:tcBorders>
          </w:tcPr>
          <w:p w14:paraId="6DD8E8DD" w14:textId="4C8755A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18.8 us</w:t>
            </w:r>
          </w:p>
        </w:tc>
        <w:tc>
          <w:tcPr>
            <w:tcW w:w="794" w:type="dxa"/>
            <w:tcBorders>
              <w:top w:val="single" w:sz="4" w:space="0" w:color="auto"/>
              <w:left w:val="single" w:sz="4" w:space="0" w:color="auto"/>
              <w:bottom w:val="single" w:sz="4" w:space="0" w:color="auto"/>
              <w:right w:val="single" w:sz="4" w:space="0" w:color="auto"/>
            </w:tcBorders>
          </w:tcPr>
          <w:p w14:paraId="356A4E5D" w14:textId="7EECA84C"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28.1 us</w:t>
            </w:r>
          </w:p>
        </w:tc>
        <w:tc>
          <w:tcPr>
            <w:tcW w:w="794" w:type="dxa"/>
            <w:tcBorders>
              <w:top w:val="single" w:sz="4" w:space="0" w:color="auto"/>
              <w:left w:val="single" w:sz="4" w:space="0" w:color="auto"/>
              <w:bottom w:val="single" w:sz="4" w:space="0" w:color="auto"/>
              <w:right w:val="single" w:sz="4" w:space="0" w:color="auto"/>
            </w:tcBorders>
          </w:tcPr>
          <w:p w14:paraId="4A4D04CD" w14:textId="58016F42"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7.0 us</w:t>
            </w:r>
          </w:p>
        </w:tc>
        <w:tc>
          <w:tcPr>
            <w:tcW w:w="794" w:type="dxa"/>
            <w:tcBorders>
              <w:top w:val="single" w:sz="4" w:space="0" w:color="auto"/>
              <w:left w:val="single" w:sz="4" w:space="0" w:color="auto"/>
              <w:bottom w:val="single" w:sz="4" w:space="0" w:color="auto"/>
              <w:right w:val="single" w:sz="4" w:space="0" w:color="auto"/>
            </w:tcBorders>
          </w:tcPr>
          <w:p w14:paraId="07BDFD19" w14:textId="4A16165C"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11.7 us</w:t>
            </w:r>
          </w:p>
        </w:tc>
        <w:tc>
          <w:tcPr>
            <w:tcW w:w="794" w:type="dxa"/>
            <w:tcBorders>
              <w:top w:val="single" w:sz="4" w:space="0" w:color="auto"/>
              <w:left w:val="single" w:sz="4" w:space="0" w:color="auto"/>
              <w:bottom w:val="single" w:sz="4" w:space="0" w:color="auto"/>
              <w:right w:val="single" w:sz="4" w:space="0" w:color="auto"/>
            </w:tcBorders>
          </w:tcPr>
          <w:p w14:paraId="1EA36CA5" w14:textId="4C64AA07"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16.4 us</w:t>
            </w:r>
          </w:p>
        </w:tc>
        <w:tc>
          <w:tcPr>
            <w:tcW w:w="794" w:type="dxa"/>
            <w:tcBorders>
              <w:top w:val="single" w:sz="4" w:space="0" w:color="auto"/>
              <w:left w:val="single" w:sz="4" w:space="0" w:color="auto"/>
              <w:bottom w:val="single" w:sz="4" w:space="0" w:color="auto"/>
              <w:right w:val="single" w:sz="4" w:space="0" w:color="auto"/>
            </w:tcBorders>
          </w:tcPr>
          <w:p w14:paraId="7E8BB122" w14:textId="4CDBA9E1"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30.5 us</w:t>
            </w:r>
          </w:p>
        </w:tc>
        <w:tc>
          <w:tcPr>
            <w:tcW w:w="794" w:type="dxa"/>
            <w:tcBorders>
              <w:top w:val="single" w:sz="4" w:space="0" w:color="auto"/>
              <w:left w:val="single" w:sz="4" w:space="0" w:color="auto"/>
              <w:bottom w:val="single" w:sz="4" w:space="0" w:color="auto"/>
              <w:right w:val="single" w:sz="4" w:space="0" w:color="auto"/>
            </w:tcBorders>
          </w:tcPr>
          <w:p w14:paraId="50175239" w14:textId="221106B0"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40.4 us</w:t>
            </w:r>
          </w:p>
        </w:tc>
        <w:tc>
          <w:tcPr>
            <w:tcW w:w="794" w:type="dxa"/>
            <w:tcBorders>
              <w:top w:val="single" w:sz="4" w:space="0" w:color="auto"/>
              <w:left w:val="single" w:sz="4" w:space="0" w:color="auto"/>
              <w:bottom w:val="single" w:sz="4" w:space="0" w:color="auto"/>
              <w:right w:val="single" w:sz="4" w:space="0" w:color="auto"/>
            </w:tcBorders>
          </w:tcPr>
          <w:p w14:paraId="29BA2BB3" w14:textId="023A61A3" w:rsidR="00F04623" w:rsidRPr="00F04623" w:rsidRDefault="00F04623" w:rsidP="00F04623">
            <w:pPr>
              <w:spacing w:after="0" w:line="276" w:lineRule="auto"/>
              <w:jc w:val="left"/>
              <w:rPr>
                <w:rFonts w:ascii="Times New Roman" w:hAnsi="Times New Roman" w:cs="Times New Roman"/>
                <w:sz w:val="16"/>
                <w:szCs w:val="16"/>
                <w:lang w:val="en-GB" w:eastAsia="en-US"/>
              </w:rPr>
            </w:pPr>
            <w:r w:rsidRPr="00F04623">
              <w:rPr>
                <w:rFonts w:ascii="Times New Roman" w:hAnsi="Times New Roman" w:cs="Times New Roman"/>
                <w:sz w:val="16"/>
                <w:szCs w:val="16"/>
                <w:lang w:val="en-GB" w:eastAsia="en-US"/>
              </w:rPr>
              <w:t>65.2 us</w:t>
            </w:r>
          </w:p>
        </w:tc>
      </w:tr>
    </w:tbl>
    <w:p w14:paraId="16AE5C20" w14:textId="7B9A800B" w:rsidR="00F04623" w:rsidRPr="00F04623" w:rsidRDefault="00F04623" w:rsidP="00F04623">
      <w:pPr>
        <w:spacing w:after="0" w:line="276" w:lineRule="auto"/>
        <w:jc w:val="center"/>
        <w:rPr>
          <w:rFonts w:ascii="Times New Roman" w:hAnsi="Times New Roman" w:cs="Times New Roman"/>
          <w:i/>
          <w:iCs/>
          <w:lang w:val="en-GB"/>
        </w:rPr>
      </w:pPr>
      <w:bookmarkStart w:id="20" w:name="OLE_LINK143"/>
      <w:r w:rsidRPr="00F04623">
        <w:rPr>
          <w:rFonts w:ascii="Times New Roman" w:hAnsi="Times New Roman" w:cs="Times New Roman"/>
          <w:b/>
          <w:bCs/>
          <w:i/>
          <w:iCs/>
          <w:lang w:val="en-GB"/>
        </w:rPr>
        <w:t>Table 2</w:t>
      </w:r>
      <w:r w:rsidRPr="00F04623">
        <w:rPr>
          <w:rFonts w:ascii="Times New Roman" w:hAnsi="Times New Roman" w:cs="Times New Roman"/>
          <w:i/>
          <w:iCs/>
          <w:lang w:val="en-GB"/>
        </w:rPr>
        <w:t xml:space="preserve">: </w:t>
      </w:r>
      <w:r w:rsidR="00646BFD" w:rsidRPr="00646BFD">
        <w:rPr>
          <w:rFonts w:ascii="Times New Roman" w:hAnsi="Times New Roman" w:cs="Times New Roman"/>
          <w:i/>
          <w:iCs/>
          <w:lang w:val="en-GB"/>
        </w:rPr>
        <w:t xml:space="preserve">RACH tolerance to difference </w:t>
      </w:r>
      <w:r w:rsidR="00646BFD">
        <w:rPr>
          <w:rFonts w:ascii="Times New Roman" w:hAnsi="Times New Roman" w:cs="Times New Roman"/>
          <w:i/>
          <w:iCs/>
          <w:lang w:val="en-GB"/>
        </w:rPr>
        <w:t>delay</w:t>
      </w:r>
      <w:r w:rsidR="00646BFD" w:rsidRPr="00646BFD">
        <w:rPr>
          <w:rFonts w:ascii="Times New Roman" w:hAnsi="Times New Roman" w:cs="Times New Roman"/>
          <w:i/>
          <w:iCs/>
          <w:lang w:val="en-GB"/>
        </w:rPr>
        <w:t xml:space="preserve"> </w:t>
      </w:r>
      <w:r w:rsidR="00646BFD">
        <w:rPr>
          <w:rFonts w:ascii="Times New Roman" w:hAnsi="Times New Roman" w:cs="Times New Roman"/>
          <w:i/>
          <w:iCs/>
          <w:lang w:val="en-GB"/>
        </w:rPr>
        <w:t xml:space="preserve"> - </w:t>
      </w:r>
      <w:r w:rsidRPr="00F04623">
        <w:rPr>
          <w:rFonts w:ascii="Times New Roman" w:hAnsi="Times New Roman" w:cs="Times New Roman"/>
          <w:i/>
          <w:iCs/>
          <w:lang w:val="en-GB"/>
        </w:rPr>
        <w:t>Short RACH preambles</w:t>
      </w:r>
    </w:p>
    <w:p w14:paraId="44E5081B" w14:textId="77777777" w:rsidR="00783938" w:rsidRDefault="00783938"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062F2BCF" w14:textId="774BA434" w:rsidR="000E56E6" w:rsidRDefault="00646BFD"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hAnsi="Times New Roman" w:cs="Times New Roman"/>
          <w:lang w:val="en-GB"/>
        </w:rPr>
        <w:t>The evaluation results for the PRACH tolerance to differential Doppler shift for beam size and carrier frequency are shown in Table 3.</w:t>
      </w:r>
    </w:p>
    <w:p w14:paraId="72387C6E" w14:textId="1A6C3A1E" w:rsidR="00646BFD" w:rsidRDefault="00646BFD" w:rsidP="00646BFD">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t>Observation 9</w:t>
      </w:r>
      <w:r>
        <w:rPr>
          <w:rFonts w:ascii="Times New Roman" w:hAnsi="Times New Roman" w:cs="Times New Roman"/>
          <w:i/>
          <w:iCs/>
          <w:lang w:val="en-GB"/>
        </w:rPr>
        <w:t xml:space="preserve">: The RACH tolerance to difference Doppler shift can allow beam diameters of up to 90 km @ 2 GHz (S Band) at LEO-600 km with long preamble format 3 with SCS = 5 kHz. </w:t>
      </w:r>
    </w:p>
    <w:p w14:paraId="6A4FA002" w14:textId="77777777" w:rsidR="00646BFD" w:rsidRDefault="00646BFD" w:rsidP="00646BFD">
      <w:pPr>
        <w:spacing w:after="0" w:line="276" w:lineRule="auto"/>
        <w:jc w:val="left"/>
        <w:rPr>
          <w:rFonts w:ascii="Times New Roman" w:hAnsi="Times New Roman" w:cs="Times New Roman"/>
          <w:i/>
          <w:iCs/>
          <w:lang w:val="en-GB"/>
        </w:rPr>
      </w:pPr>
    </w:p>
    <w:p w14:paraId="4B41FB35" w14:textId="08E79AA7" w:rsidR="00646BFD" w:rsidRDefault="00646BFD" w:rsidP="00646BFD">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lastRenderedPageBreak/>
        <w:t>Observation 10</w:t>
      </w:r>
      <w:r>
        <w:rPr>
          <w:rFonts w:ascii="Times New Roman" w:hAnsi="Times New Roman" w:cs="Times New Roman"/>
          <w:i/>
          <w:iCs/>
          <w:lang w:val="en-GB"/>
        </w:rPr>
        <w:t>: The RACH tolerance to difference Doppler shift can allow beam diameters of up to 190 km @ 14 GHz (Ku band); and 90 km @ 30 GHz (S band) at LEO-1200 km with short preamble with SCS = 15 kHz. Larger beam diameter up to 280 km can also be supported in GEO.</w:t>
      </w:r>
    </w:p>
    <w:p w14:paraId="726B536C" w14:textId="77777777" w:rsidR="00646BFD" w:rsidRPr="00646BFD" w:rsidRDefault="00646BFD" w:rsidP="00646BFD">
      <w:pPr>
        <w:spacing w:after="0" w:line="276" w:lineRule="auto"/>
        <w:jc w:val="left"/>
        <w:rPr>
          <w:rFonts w:ascii="Times New Roman" w:hAnsi="Times New Roman" w:cs="Times New Roman"/>
          <w:i/>
          <w:iCs/>
          <w:lang w:val="en-GB"/>
        </w:rPr>
      </w:pPr>
    </w:p>
    <w:p w14:paraId="1FBDE0DB" w14:textId="2B815BB1" w:rsidR="00646BFD" w:rsidRPr="00646BFD" w:rsidRDefault="00646BFD" w:rsidP="000B7E9F">
      <w:pPr>
        <w:overflowPunct/>
        <w:autoSpaceDE/>
        <w:autoSpaceDN/>
        <w:adjustRightInd/>
        <w:spacing w:after="160" w:line="256" w:lineRule="auto"/>
        <w:jc w:val="left"/>
        <w:textAlignment w:val="auto"/>
        <w:rPr>
          <w:rFonts w:ascii="Times New Roman" w:hAnsi="Times New Roman" w:cs="Times New Roman"/>
          <w:i/>
          <w:iCs/>
          <w:lang w:val="en-GB"/>
        </w:rPr>
      </w:pPr>
      <w:r w:rsidRPr="00646BFD">
        <w:rPr>
          <w:rFonts w:ascii="Times New Roman" w:eastAsia="+mn-ea" w:hAnsi="Times New Roman" w:cs="Times New Roman"/>
          <w:b/>
          <w:bCs/>
          <w:color w:val="000000"/>
          <w:kern w:val="24"/>
          <w:lang w:val="en-GB"/>
          <w14:ligatures w14:val="standardContextual"/>
        </w:rPr>
        <w:t>Observation 11</w:t>
      </w:r>
      <w:r>
        <w:rPr>
          <w:rFonts w:ascii="Times New Roman" w:eastAsia="+mn-ea" w:hAnsi="Times New Roman" w:cs="Times New Roman"/>
          <w:color w:val="000000"/>
          <w:kern w:val="24"/>
          <w:lang w:val="en-GB"/>
          <w14:ligatures w14:val="standardContextual"/>
        </w:rPr>
        <w:t xml:space="preserve">: </w:t>
      </w:r>
      <w:r>
        <w:rPr>
          <w:rFonts w:ascii="Times New Roman" w:hAnsi="Times New Roman" w:cs="Times New Roman"/>
          <w:i/>
          <w:iCs/>
          <w:lang w:val="en-GB"/>
        </w:rPr>
        <w:t>The RACH tolerance to differential delay is a more significant factor for GNSS position error compared to differential Doppler shift.</w:t>
      </w:r>
    </w:p>
    <w:p w14:paraId="09C2B8BA" w14:textId="0D29BB65" w:rsidR="00646BFD" w:rsidRPr="00FB42A7" w:rsidRDefault="00FB42A7" w:rsidP="00646BFD">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Proposal 3</w:t>
      </w:r>
      <w:r>
        <w:rPr>
          <w:rFonts w:ascii="Times New Roman" w:eastAsia="+mn-ea" w:hAnsi="Times New Roman" w:cs="Times New Roman"/>
          <w:i/>
          <w:iCs/>
          <w:color w:val="000000"/>
          <w:kern w:val="24"/>
        </w:rPr>
        <w:t>: RAN1 to capture observations on RACH tolerance to differential delay and differential Doppler to determine scope of enhancements for RACH in initial access</w:t>
      </w:r>
      <w:r w:rsidR="00646BFD">
        <w:rPr>
          <w:rFonts w:ascii="Times New Roman" w:eastAsia="+mn-ea" w:hAnsi="Times New Roman" w:cs="Times New Roman"/>
          <w:i/>
          <w:iCs/>
          <w:color w:val="000000"/>
          <w:kern w:val="24"/>
          <w:lang w:val="en-GB"/>
          <w14:ligatures w14:val="standardContextual"/>
        </w:rPr>
        <w:t xml:space="preserve">.  </w:t>
      </w:r>
    </w:p>
    <w:p w14:paraId="5E97B28A" w14:textId="77777777" w:rsidR="00646BFD" w:rsidRDefault="00646BFD"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18B529B7" w14:textId="4BFB9C9E" w:rsidR="00646BFD" w:rsidRDefault="00646BFD"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646BFD">
        <w:rPr>
          <w:rFonts w:ascii="Times New Roman" w:eastAsia="+mn-ea" w:hAnsi="Times New Roman" w:cs="Times New Roman"/>
          <w:noProof/>
          <w:color w:val="000000"/>
          <w:kern w:val="24"/>
          <w:lang w:val="en-GB"/>
          <w14:ligatures w14:val="standardContextual"/>
        </w:rPr>
        <w:drawing>
          <wp:inline distT="0" distB="0" distL="0" distR="0" wp14:anchorId="0EB43C62" wp14:editId="08D65185">
            <wp:extent cx="5486400" cy="1185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86400" cy="1185545"/>
                    </a:xfrm>
                    <a:prstGeom prst="rect">
                      <a:avLst/>
                    </a:prstGeom>
                  </pic:spPr>
                </pic:pic>
              </a:graphicData>
            </a:graphic>
          </wp:inline>
        </w:drawing>
      </w:r>
    </w:p>
    <w:p w14:paraId="0B79FB25" w14:textId="24964FAB" w:rsidR="00646BFD" w:rsidRDefault="00646BFD" w:rsidP="00646BFD">
      <w:pPr>
        <w:spacing w:after="0" w:line="276" w:lineRule="auto"/>
        <w:jc w:val="center"/>
        <w:rPr>
          <w:rFonts w:ascii="Times New Roman" w:hAnsi="Times New Roman" w:cs="Times New Roman"/>
          <w:i/>
          <w:iCs/>
          <w:lang w:val="en-GB"/>
        </w:rPr>
      </w:pPr>
      <w:r>
        <w:rPr>
          <w:rFonts w:ascii="Times New Roman" w:hAnsi="Times New Roman" w:cs="Times New Roman"/>
          <w:b/>
          <w:bCs/>
          <w:i/>
          <w:iCs/>
          <w:lang w:val="en-GB"/>
        </w:rPr>
        <w:t>Table 3</w:t>
      </w:r>
      <w:r>
        <w:rPr>
          <w:rFonts w:ascii="Times New Roman" w:hAnsi="Times New Roman" w:cs="Times New Roman"/>
          <w:i/>
          <w:iCs/>
          <w:lang w:val="en-GB"/>
        </w:rPr>
        <w:t>: RACH tolerance to difference Doppler shift</w:t>
      </w:r>
    </w:p>
    <w:p w14:paraId="574C1BA8" w14:textId="77777777" w:rsidR="00CD1B1C" w:rsidRDefault="00CD1B1C"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bookmarkEnd w:id="20"/>
    <w:p w14:paraId="030DC41E" w14:textId="31299593" w:rsidR="002F2A3A" w:rsidRDefault="00FF3935" w:rsidP="00F37626">
      <w:pPr>
        <w:pStyle w:val="Heading1"/>
        <w:overflowPunct/>
        <w:autoSpaceDE/>
        <w:autoSpaceDN/>
        <w:adjustRightInd/>
        <w:spacing w:after="160" w:line="256" w:lineRule="auto"/>
        <w:textAlignment w:val="auto"/>
      </w:pPr>
      <w:r>
        <w:t xml:space="preserve">Closed-loop enhancements </w:t>
      </w:r>
    </w:p>
    <w:p w14:paraId="148DDF8B" w14:textId="77777777" w:rsidR="00AA1AE4" w:rsidRDefault="00AA1AE4" w:rsidP="00AA1AE4">
      <w:pPr>
        <w:rPr>
          <w:lang w:val="en-GB"/>
        </w:rPr>
      </w:pPr>
    </w:p>
    <w:p w14:paraId="4860A614" w14:textId="77777777" w:rsidR="00AA1AE4" w:rsidRDefault="00AA1AE4" w:rsidP="00AA1AE4">
      <w:pPr>
        <w:rPr>
          <w:rFonts w:ascii="Times New Roman" w:hAnsi="Times New Roman" w:cs="Times New Roman"/>
          <w:lang w:val="en-GB"/>
        </w:rPr>
      </w:pPr>
      <w:r>
        <w:rPr>
          <w:rFonts w:ascii="Times New Roman" w:hAnsi="Times New Roman" w:cs="Times New Roman"/>
          <w:u w:val="single"/>
          <w:lang w:val="en-GB"/>
        </w:rPr>
        <w:t>For connected mode</w:t>
      </w:r>
      <w:r>
        <w:rPr>
          <w:rFonts w:ascii="Times New Roman" w:hAnsi="Times New Roman" w:cs="Times New Roman"/>
          <w:lang w:val="en-GB"/>
        </w:rPr>
        <w:t xml:space="preserve">, </w:t>
      </w:r>
      <w:bookmarkStart w:id="21" w:name="OLE_LINK44"/>
      <w:r>
        <w:rPr>
          <w:rFonts w:ascii="Times New Roman" w:hAnsi="Times New Roman" w:cs="Times New Roman"/>
          <w:lang w:val="en-GB"/>
        </w:rPr>
        <w:t xml:space="preserve">closed-loop time and frequency correction should be used to guarantee timing and frequency accuracy can be met while requirements on GNSS measurement can be relaxed to save UE power consumption. </w:t>
      </w:r>
    </w:p>
    <w:bookmarkEnd w:id="21"/>
    <w:p w14:paraId="324BE5D0" w14:textId="77777777" w:rsidR="00AA1AE4" w:rsidRPr="00AA1AE4" w:rsidRDefault="00AA1AE4" w:rsidP="00AA1AE4">
      <w:pPr>
        <w:rPr>
          <w:lang w:val="en-GB"/>
        </w:rPr>
      </w:pPr>
    </w:p>
    <w:p w14:paraId="1E6FD7A2" w14:textId="77777777" w:rsidR="00E571CD" w:rsidRDefault="00E571CD" w:rsidP="00E571CD">
      <w:pPr>
        <w:pStyle w:val="Heading2"/>
      </w:pPr>
      <w:r>
        <w:t>Timing adjustment</w:t>
      </w:r>
    </w:p>
    <w:p w14:paraId="050431A2" w14:textId="59C2BA3F" w:rsidR="00592849" w:rsidRDefault="00592849" w:rsidP="00592849">
      <w:pPr>
        <w:pStyle w:val="BodyText"/>
        <w:rPr>
          <w:rFonts w:ascii="Times New Roman" w:hAnsi="Times New Roman" w:cs="Times New Roman"/>
        </w:rPr>
      </w:pPr>
      <w:r>
        <w:rPr>
          <w:rFonts w:ascii="Times New Roman" w:hAnsi="Times New Roman" w:cs="Times New Roman"/>
        </w:rPr>
        <w:t>The UE can under or over-estimate the TA for pre-compensation as shown in Figure 2. If UE over-estimates, it will start transmitting PRACH before the PRACH opportunity and cause interference to previous slots. After CP removal, PRACH symbol truncation could result in loss of orthogonality.</w:t>
      </w:r>
    </w:p>
    <w:p w14:paraId="2F601FB7" w14:textId="48389FE3"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In pre-release 20, UE over compensation of timing during initial access was discussed in RAN1 with many options proposed to solve this potential issue:</w:t>
      </w:r>
    </w:p>
    <w:p w14:paraId="15AD802E" w14:textId="403D78D1"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bookmarkStart w:id="22" w:name="OLE_LINK36"/>
      <w:r>
        <w:rPr>
          <w:rFonts w:ascii="Times New Roman" w:hAnsi="Times New Roman" w:cs="Times New Roman"/>
          <w:lang w:val="en-GB"/>
        </w:rPr>
        <w:t>Negative TA</w:t>
      </w:r>
      <w:r w:rsidR="000012F7">
        <w:rPr>
          <w:rFonts w:ascii="Times New Roman" w:hAnsi="Times New Roman" w:cs="Times New Roman"/>
          <w:lang w:val="en-GB"/>
        </w:rPr>
        <w:t xml:space="preserve">C in Msg2 </w:t>
      </w:r>
    </w:p>
    <w:bookmarkEnd w:id="22"/>
    <w:p w14:paraId="7A167198" w14:textId="110442FB" w:rsidR="00C30E4D" w:rsidRPr="000012F7" w:rsidRDefault="00C30E4D" w:rsidP="000012F7">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Margin</w:t>
      </w:r>
      <w:r w:rsidR="000012F7">
        <w:rPr>
          <w:rFonts w:ascii="Times New Roman" w:hAnsi="Times New Roman" w:cs="Times New Roman"/>
          <w:lang w:val="en-GB"/>
        </w:rPr>
        <w:t xml:space="preserve"> with negative </w:t>
      </w:r>
      <w:r w:rsidRPr="000012F7">
        <w:rPr>
          <w:rFonts w:ascii="Times New Roman" w:hAnsi="Times New Roman" w:cs="Times New Roman"/>
          <w:lang w:val="en-GB"/>
        </w:rPr>
        <w:t>TA</w:t>
      </w:r>
      <w:r w:rsidR="000012F7">
        <w:rPr>
          <w:rFonts w:ascii="Times New Roman" w:hAnsi="Times New Roman" w:cs="Times New Roman"/>
          <w:lang w:val="en-GB"/>
        </w:rPr>
        <w:t xml:space="preserve"> </w:t>
      </w:r>
      <w:r w:rsidRPr="000012F7">
        <w:rPr>
          <w:rFonts w:ascii="Times New Roman" w:hAnsi="Times New Roman" w:cs="Times New Roman"/>
          <w:lang w:val="en-GB"/>
        </w:rPr>
        <w:t>offset (via RAN1 specifications in TS 38.211 or via RAN4 specifications with  N</w:t>
      </w:r>
      <w:r w:rsidRPr="000012F7">
        <w:rPr>
          <w:rFonts w:ascii="Times New Roman" w:hAnsi="Times New Roman" w:cs="Times New Roman"/>
          <w:vertAlign w:val="subscript"/>
          <w:lang w:val="en-GB"/>
        </w:rPr>
        <w:t>TA,offset</w:t>
      </w:r>
      <w:r w:rsidRPr="000012F7">
        <w:rPr>
          <w:rFonts w:ascii="Times New Roman" w:hAnsi="Times New Roman" w:cs="Times New Roman"/>
          <w:lang w:val="en-GB"/>
        </w:rPr>
        <w:t xml:space="preserve"> </w:t>
      </w:r>
      <w:r w:rsidR="000012F7">
        <w:rPr>
          <w:rFonts w:ascii="Times New Roman" w:hAnsi="Times New Roman" w:cs="Times New Roman"/>
          <w:lang w:val="en-GB"/>
        </w:rPr>
        <w:t>)</w:t>
      </w:r>
    </w:p>
    <w:p w14:paraId="4A10C177" w14:textId="77777777"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 xml:space="preserve">gNB implementation </w:t>
      </w:r>
    </w:p>
    <w:p w14:paraId="7FDAC5C6" w14:textId="77777777"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RAN4 assumed a GNSS UE position error in the order of 50 meters. The over-compensation of timing was corner case and likely to be within a small fraction of the cyclic prefix. It was left to the gNB implementation and no enhancements were specified. </w:t>
      </w:r>
    </w:p>
    <w:p w14:paraId="11EBE26A" w14:textId="57A42285" w:rsidR="002F2A3A" w:rsidRDefault="00C30E4D" w:rsidP="00C30E4D">
      <w:pPr>
        <w:overflowPunct/>
        <w:autoSpaceDE/>
        <w:adjustRightInd/>
        <w:spacing w:after="160" w:line="254" w:lineRule="auto"/>
        <w:jc w:val="left"/>
        <w:rPr>
          <w:rFonts w:ascii="Times New Roman" w:hAnsi="Times New Roman" w:cs="Times New Roman"/>
        </w:rPr>
      </w:pPr>
      <w:bookmarkStart w:id="23" w:name="OLE_LINK35"/>
      <w:r>
        <w:rPr>
          <w:rFonts w:ascii="Times New Roman" w:hAnsi="Times New Roman" w:cs="Times New Roman"/>
          <w:lang w:val="en-GB"/>
        </w:rPr>
        <w:t xml:space="preserve">In case of GNSS UE position error exceeding 1km, the </w:t>
      </w:r>
      <w:bookmarkEnd w:id="23"/>
      <w:r>
        <w:rPr>
          <w:rFonts w:ascii="Times New Roman" w:hAnsi="Times New Roman" w:cs="Times New Roman"/>
          <w:lang w:val="en-GB"/>
        </w:rPr>
        <w:t>over compensation of timing could be in the order of 10s of µs</w:t>
      </w:r>
      <w:r w:rsidR="0061553B">
        <w:rPr>
          <w:rFonts w:ascii="Times New Roman" w:hAnsi="Times New Roman" w:cs="Times New Roman"/>
          <w:lang w:val="en-GB"/>
        </w:rPr>
        <w:t xml:space="preserve"> as discussed in Section 3</w:t>
      </w:r>
      <w:r>
        <w:rPr>
          <w:rFonts w:ascii="Times New Roman" w:hAnsi="Times New Roman" w:cs="Times New Roman"/>
          <w:lang w:val="en-GB"/>
        </w:rPr>
        <w:t xml:space="preserve">. </w:t>
      </w:r>
      <w:r w:rsidR="002F2A3A" w:rsidRPr="002F2A3A">
        <w:rPr>
          <w:rFonts w:ascii="Times New Roman" w:hAnsi="Times New Roman" w:cs="Times New Roman"/>
        </w:rPr>
        <w:t>To avoid over compensation of the TA, a negative TA_offset = -</w:t>
      </w:r>
      <w:r>
        <w:rPr>
          <w:rFonts w:ascii="Times New Roman" w:hAnsi="Times New Roman" w:cs="Times New Roman"/>
        </w:rPr>
        <w:t xml:space="preserve"> RACH </w:t>
      </w:r>
      <w:r w:rsidR="002F2A3A" w:rsidRPr="002F2A3A">
        <w:rPr>
          <w:rFonts w:ascii="Times New Roman" w:hAnsi="Times New Roman" w:cs="Times New Roman"/>
        </w:rPr>
        <w:t xml:space="preserve">CP/2 can be applied </w:t>
      </w:r>
      <w:r>
        <w:rPr>
          <w:rFonts w:ascii="Times New Roman" w:hAnsi="Times New Roman" w:cs="Times New Roman"/>
        </w:rPr>
        <w:t xml:space="preserve">by the UE </w:t>
      </w:r>
      <w:r w:rsidR="002F2A3A" w:rsidRPr="002F2A3A">
        <w:rPr>
          <w:rFonts w:ascii="Times New Roman" w:hAnsi="Times New Roman" w:cs="Times New Roman"/>
        </w:rPr>
        <w:t>as shown in Figure 3. The gNB can then send initial TA to UE in RAR.</w:t>
      </w:r>
      <w:r w:rsidR="000012F7">
        <w:rPr>
          <w:rFonts w:ascii="Times New Roman" w:hAnsi="Times New Roman" w:cs="Times New Roman"/>
        </w:rPr>
        <w:t xml:space="preserve"> Another way is to consider a n</w:t>
      </w:r>
      <w:r w:rsidR="000012F7" w:rsidRPr="000012F7">
        <w:rPr>
          <w:rFonts w:ascii="Times New Roman" w:hAnsi="Times New Roman" w:cs="Times New Roman"/>
        </w:rPr>
        <w:t>egative TAC in Msg2</w:t>
      </w:r>
      <w:r w:rsidR="000012F7">
        <w:rPr>
          <w:rFonts w:ascii="Times New Roman" w:hAnsi="Times New Roman" w:cs="Times New Roman"/>
        </w:rPr>
        <w:t xml:space="preserve">. However, this would not solve potential detection performance loss at the receiver. </w:t>
      </w:r>
    </w:p>
    <w:p w14:paraId="2C13EA36" w14:textId="0814F920" w:rsidR="00C30E4D" w:rsidRDefault="00C30E4D" w:rsidP="00C30E4D">
      <w:pPr>
        <w:rPr>
          <w:rFonts w:ascii="Times New Roman" w:hAnsi="Times New Roman" w:cs="Times New Roman"/>
          <w:i/>
          <w:iCs/>
        </w:rPr>
      </w:pPr>
      <w:bookmarkStart w:id="24" w:name="OLE_LINK131"/>
      <w:r>
        <w:rPr>
          <w:rFonts w:ascii="Times New Roman" w:hAnsi="Times New Roman" w:cs="Times New Roman"/>
          <w:b/>
          <w:bCs/>
          <w:i/>
          <w:iCs/>
        </w:rPr>
        <w:lastRenderedPageBreak/>
        <w:t xml:space="preserve">Observation </w:t>
      </w:r>
      <w:r w:rsidR="00646BFD">
        <w:rPr>
          <w:rFonts w:ascii="Times New Roman" w:hAnsi="Times New Roman" w:cs="Times New Roman"/>
          <w:b/>
          <w:bCs/>
          <w:i/>
          <w:iCs/>
        </w:rPr>
        <w:t>12</w:t>
      </w:r>
      <w:r>
        <w:rPr>
          <w:rFonts w:ascii="Times New Roman" w:hAnsi="Times New Roman" w:cs="Times New Roman"/>
          <w:i/>
          <w:iCs/>
        </w:rPr>
        <w:t xml:space="preserve">: </w:t>
      </w:r>
      <w:bookmarkStart w:id="25" w:name="OLE_LINK34"/>
      <w:r>
        <w:rPr>
          <w:rFonts w:ascii="Times New Roman" w:hAnsi="Times New Roman" w:cs="Times New Roman"/>
          <w:i/>
          <w:iCs/>
        </w:rPr>
        <w:t>After applying the UE-specific TA to transmit RACH</w:t>
      </w:r>
      <w:bookmarkEnd w:id="25"/>
      <w:r>
        <w:rPr>
          <w:rFonts w:ascii="Times New Roman" w:hAnsi="Times New Roman" w:cs="Times New Roman"/>
          <w:i/>
          <w:iCs/>
        </w:rPr>
        <w:t xml:space="preserve"> preamble, a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3D256455" w14:textId="7AF9DF0B" w:rsidR="000012F7" w:rsidRDefault="00C30E4D" w:rsidP="00C30E4D">
      <w:pPr>
        <w:rPr>
          <w:rFonts w:ascii="Times New Roman" w:hAnsi="Times New Roman" w:cs="Times New Roman"/>
          <w:i/>
        </w:rPr>
      </w:pPr>
      <w:bookmarkStart w:id="26" w:name="OLE_LINK73"/>
      <w:r>
        <w:rPr>
          <w:rFonts w:ascii="Times New Roman" w:hAnsi="Times New Roman" w:cs="Times New Roman"/>
          <w:b/>
          <w:i/>
        </w:rPr>
        <w:t xml:space="preserve">Proposal </w:t>
      </w:r>
      <w:r w:rsidR="00F50101">
        <w:rPr>
          <w:rFonts w:ascii="Times New Roman" w:hAnsi="Times New Roman" w:cs="Times New Roman"/>
          <w:b/>
          <w:i/>
        </w:rPr>
        <w:t>4</w:t>
      </w:r>
      <w:r>
        <w:rPr>
          <w:rFonts w:ascii="Times New Roman" w:hAnsi="Times New Roman" w:cs="Times New Roman"/>
          <w:b/>
          <w:i/>
        </w:rPr>
        <w:t>:</w:t>
      </w:r>
      <w:r>
        <w:rPr>
          <w:rFonts w:ascii="Times New Roman" w:hAnsi="Times New Roman" w:cs="Times New Roman"/>
          <w:i/>
        </w:rPr>
        <w:t xml:space="preserve"> </w:t>
      </w:r>
      <w:bookmarkStart w:id="27" w:name="OLE_LINK33"/>
      <w:r w:rsidR="000012F7" w:rsidRPr="000012F7">
        <w:rPr>
          <w:rFonts w:ascii="Times New Roman" w:hAnsi="Times New Roman" w:cs="Times New Roman"/>
          <w:i/>
        </w:rPr>
        <w:t xml:space="preserve">Study </w:t>
      </w:r>
      <w:r w:rsidR="000012F7">
        <w:rPr>
          <w:rFonts w:ascii="Times New Roman" w:hAnsi="Times New Roman" w:cs="Times New Roman"/>
          <w:i/>
        </w:rPr>
        <w:t xml:space="preserve">the following options in case of UE over compensation when transmitting RACH: </w:t>
      </w:r>
    </w:p>
    <w:p w14:paraId="6DCDD552" w14:textId="77777777" w:rsidR="000012F7" w:rsidRPr="000012F7"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Negative TAC indication in Msg2</w:t>
      </w:r>
    </w:p>
    <w:p w14:paraId="130CE0CD" w14:textId="5F08B236" w:rsidR="00C30E4D"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Margin with n</w:t>
      </w:r>
      <w:r w:rsidR="00C30E4D" w:rsidRPr="000012F7">
        <w:rPr>
          <w:rFonts w:ascii="Times New Roman" w:hAnsi="Times New Roman" w:cs="Times New Roman"/>
          <w:i/>
        </w:rPr>
        <w:t xml:space="preserve">egative </w:t>
      </w:r>
      <w:r>
        <w:rPr>
          <w:rFonts w:ascii="Times New Roman" w:hAnsi="Times New Roman" w:cs="Times New Roman"/>
          <w:i/>
        </w:rPr>
        <w:t xml:space="preserve">TA offset </w:t>
      </w:r>
      <w:r w:rsidRPr="000012F7">
        <w:rPr>
          <w:rFonts w:ascii="Times New Roman" w:hAnsi="Times New Roman" w:cs="Times New Roman"/>
          <w:i/>
        </w:rPr>
        <w:t xml:space="preserve">for RACH preamble </w:t>
      </w:r>
      <w:bookmarkEnd w:id="27"/>
      <w:r w:rsidRPr="000012F7">
        <w:rPr>
          <w:rFonts w:ascii="Times New Roman" w:hAnsi="Times New Roman" w:cs="Times New Roman"/>
          <w:i/>
        </w:rPr>
        <w:t>transmission</w:t>
      </w:r>
    </w:p>
    <w:p w14:paraId="54DA5BEC" w14:textId="79B6ECB7" w:rsidR="000012F7" w:rsidRPr="00646BFD" w:rsidRDefault="000012F7" w:rsidP="00C30E4D">
      <w:pPr>
        <w:pStyle w:val="ListParagraph"/>
        <w:numPr>
          <w:ilvl w:val="0"/>
          <w:numId w:val="75"/>
        </w:numPr>
        <w:rPr>
          <w:rFonts w:ascii="Times New Roman" w:hAnsi="Times New Roman" w:cs="Times New Roman"/>
          <w:i/>
        </w:rPr>
      </w:pPr>
      <w:r>
        <w:rPr>
          <w:rFonts w:ascii="Times New Roman" w:hAnsi="Times New Roman" w:cs="Times New Roman"/>
          <w:i/>
        </w:rPr>
        <w:t>Combination of options</w:t>
      </w:r>
      <w:bookmarkEnd w:id="24"/>
      <w:bookmarkEnd w:id="26"/>
    </w:p>
    <w:p w14:paraId="01C42CAA" w14:textId="77777777" w:rsidR="00C30E4D" w:rsidRDefault="00C30E4D" w:rsidP="002F2A3A">
      <w:pPr>
        <w:rPr>
          <w:rFonts w:ascii="Times New Roman" w:hAnsi="Times New Roman" w:cs="Times New Roman"/>
        </w:rPr>
      </w:pPr>
    </w:p>
    <w:p w14:paraId="4A36BEE1" w14:textId="0C5ED6FA" w:rsidR="00C30E4D" w:rsidRDefault="00C30E4D" w:rsidP="00C30E4D">
      <w:pPr>
        <w:pStyle w:val="BodyText"/>
        <w:jc w:val="center"/>
      </w:pPr>
      <w:r>
        <w:rPr>
          <w:noProof/>
        </w:rPr>
        <w:drawing>
          <wp:inline distT="0" distB="0" distL="0" distR="0" wp14:anchorId="6318D1D5" wp14:editId="1179E550">
            <wp:extent cx="3716655" cy="1344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6655" cy="1344295"/>
                    </a:xfrm>
                    <a:prstGeom prst="rect">
                      <a:avLst/>
                    </a:prstGeom>
                    <a:noFill/>
                    <a:ln>
                      <a:noFill/>
                    </a:ln>
                  </pic:spPr>
                </pic:pic>
              </a:graphicData>
            </a:graphic>
          </wp:inline>
        </w:drawing>
      </w:r>
    </w:p>
    <w:p w14:paraId="793C4DCB" w14:textId="79A4102E" w:rsidR="00C30E4D" w:rsidRPr="00646BFD" w:rsidRDefault="00C30E4D" w:rsidP="00646BFD">
      <w:pPr>
        <w:pStyle w:val="Caption"/>
        <w:rPr>
          <w:rFonts w:ascii="Times New Roman" w:hAnsi="Times New Roman" w:cs="Times New Roman"/>
          <w:i/>
          <w:iCs/>
        </w:rPr>
      </w:pPr>
      <w:r>
        <w:rPr>
          <w:rFonts w:ascii="Times New Roman" w:hAnsi="Times New Roman" w:cs="Times New Roman"/>
          <w:i/>
          <w:iCs/>
        </w:rPr>
        <w:t xml:space="preserve">Figure 2: </w:t>
      </w:r>
      <w:r>
        <w:rPr>
          <w:rFonts w:ascii="Times New Roman" w:hAnsi="Times New Roman" w:cs="Times New Roman"/>
          <w:b w:val="0"/>
          <w:bCs w:val="0"/>
          <w:i/>
          <w:iCs/>
        </w:rPr>
        <w:t>over-estimation of the TA by the UE.</w:t>
      </w:r>
    </w:p>
    <w:p w14:paraId="2159C09F" w14:textId="14067DC8" w:rsidR="002F2A3A" w:rsidRDefault="002F2A3A" w:rsidP="002F2A3A">
      <w:pPr>
        <w:jc w:val="center"/>
      </w:pPr>
      <w:r>
        <w:rPr>
          <w:noProof/>
        </w:rPr>
        <w:drawing>
          <wp:inline distT="0" distB="0" distL="0" distR="0" wp14:anchorId="4C6D72CC" wp14:editId="17257BAE">
            <wp:extent cx="3331845" cy="17246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31845" cy="1724660"/>
                    </a:xfrm>
                    <a:prstGeom prst="rect">
                      <a:avLst/>
                    </a:prstGeom>
                    <a:noFill/>
                    <a:ln>
                      <a:noFill/>
                    </a:ln>
                  </pic:spPr>
                </pic:pic>
              </a:graphicData>
            </a:graphic>
          </wp:inline>
        </w:drawing>
      </w:r>
    </w:p>
    <w:p w14:paraId="0B3F4B83" w14:textId="49A51719" w:rsidR="002F2A3A" w:rsidRPr="002F2A3A" w:rsidRDefault="002F2A3A" w:rsidP="002F2A3A">
      <w:pPr>
        <w:pStyle w:val="Caption"/>
        <w:rPr>
          <w:rFonts w:ascii="Times New Roman" w:hAnsi="Times New Roman" w:cs="Times New Roman"/>
          <w:i/>
          <w:iCs/>
        </w:rPr>
      </w:pPr>
      <w:r w:rsidRPr="002F2A3A">
        <w:rPr>
          <w:rFonts w:ascii="Times New Roman" w:hAnsi="Times New Roman" w:cs="Times New Roman"/>
          <w:i/>
          <w:iCs/>
        </w:rPr>
        <w:t xml:space="preserve">Figure 3: </w:t>
      </w:r>
      <w:r w:rsidRPr="002F2A3A">
        <w:rPr>
          <w:rFonts w:ascii="Times New Roman" w:hAnsi="Times New Roman" w:cs="Times New Roman"/>
          <w:b w:val="0"/>
          <w:bCs w:val="0"/>
          <w:i/>
          <w:iCs/>
        </w:rPr>
        <w:t xml:space="preserve">Pre-compensation of TA </w:t>
      </w:r>
      <w:r w:rsidR="00C30E4D">
        <w:rPr>
          <w:rFonts w:ascii="Times New Roman" w:hAnsi="Times New Roman" w:cs="Times New Roman"/>
          <w:b w:val="0"/>
          <w:bCs w:val="0"/>
          <w:i/>
          <w:iCs/>
        </w:rPr>
        <w:t>with a negative</w:t>
      </w:r>
      <w:r w:rsidRPr="002F2A3A">
        <w:rPr>
          <w:rFonts w:ascii="Times New Roman" w:hAnsi="Times New Roman" w:cs="Times New Roman"/>
          <w:b w:val="0"/>
          <w:bCs w:val="0"/>
          <w:i/>
          <w:iCs/>
        </w:rPr>
        <w:t xml:space="preserve"> TA</w:t>
      </w:r>
      <w:r w:rsidRPr="00C30E4D">
        <w:rPr>
          <w:rFonts w:ascii="Times New Roman" w:hAnsi="Times New Roman" w:cs="Times New Roman"/>
          <w:b w:val="0"/>
          <w:bCs w:val="0"/>
          <w:i/>
          <w:iCs/>
          <w:vertAlign w:val="subscript"/>
        </w:rPr>
        <w:t>offset</w:t>
      </w:r>
      <w:r w:rsidRPr="002F2A3A">
        <w:rPr>
          <w:rFonts w:ascii="Times New Roman" w:hAnsi="Times New Roman" w:cs="Times New Roman"/>
          <w:b w:val="0"/>
          <w:bCs w:val="0"/>
          <w:i/>
          <w:iCs/>
        </w:rPr>
        <w:t xml:space="preserve"> =</w:t>
      </w:r>
      <w:r w:rsidR="00C30E4D">
        <w:rPr>
          <w:rFonts w:ascii="Times New Roman" w:hAnsi="Times New Roman" w:cs="Times New Roman"/>
          <w:b w:val="0"/>
          <w:bCs w:val="0"/>
          <w:i/>
          <w:iCs/>
        </w:rPr>
        <w:t xml:space="preserve">RACH </w:t>
      </w:r>
      <w:r w:rsidRPr="002F2A3A">
        <w:rPr>
          <w:rFonts w:ascii="Times New Roman" w:hAnsi="Times New Roman" w:cs="Times New Roman"/>
          <w:b w:val="0"/>
          <w:bCs w:val="0"/>
          <w:i/>
          <w:iCs/>
        </w:rPr>
        <w:t>CP</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2</w:t>
      </w:r>
    </w:p>
    <w:p w14:paraId="1F4DB104" w14:textId="77777777" w:rsidR="002F2A3A" w:rsidRDefault="002F2A3A" w:rsidP="00EE794C">
      <w:pPr>
        <w:overflowPunct/>
        <w:autoSpaceDE/>
        <w:autoSpaceDN/>
        <w:adjustRightInd/>
        <w:spacing w:after="160" w:line="256" w:lineRule="auto"/>
        <w:jc w:val="left"/>
        <w:textAlignment w:val="auto"/>
        <w:rPr>
          <w:rFonts w:ascii="Times New Roman" w:hAnsi="Times New Roman" w:cs="Times New Roman"/>
          <w:lang w:val="en-GB"/>
        </w:rPr>
      </w:pPr>
    </w:p>
    <w:p w14:paraId="5D54045C" w14:textId="66EB144E" w:rsidR="00E571CD" w:rsidRPr="00E571CD" w:rsidRDefault="00E571CD" w:rsidP="00E571CD">
      <w:pPr>
        <w:pStyle w:val="Heading2"/>
      </w:pPr>
      <w:r w:rsidRPr="00E571CD">
        <w:t>Frequency adjustment</w:t>
      </w:r>
    </w:p>
    <w:p w14:paraId="0227B239" w14:textId="67D123B7" w:rsidR="006B4805" w:rsidRDefault="0061553B" w:rsidP="00D15E5F">
      <w:pPr>
        <w:jc w:val="left"/>
        <w:rPr>
          <w:rFonts w:ascii="Times New Roman" w:hAnsi="Times New Roman" w:cs="Times New Roman"/>
        </w:rPr>
      </w:pPr>
      <w:r>
        <w:rPr>
          <w:rFonts w:ascii="Times New Roman" w:hAnsi="Times New Roman" w:cs="Times New Roman"/>
        </w:rPr>
        <w:t xml:space="preserve">RAN4 specified the maximum frequency error to be ±0.1 ppm. Frequency adjustments in Msg2 during random access procedure and in connected mode were considered in Release 17, but was not specified. This is because the frequency error was not considered to be significant issue assuming accurate GNSS UE position is available in the UE. </w:t>
      </w:r>
      <w:r w:rsidRPr="0061553B">
        <w:rPr>
          <w:rFonts w:ascii="Times New Roman" w:hAnsi="Times New Roman" w:cs="Times New Roman"/>
        </w:rPr>
        <w:t>In case of GNSS UE position error exceeding 1km, the</w:t>
      </w:r>
      <w:r>
        <w:rPr>
          <w:rFonts w:ascii="Times New Roman" w:hAnsi="Times New Roman" w:cs="Times New Roman"/>
        </w:rPr>
        <w:t xml:space="preserve"> frequency error could be in the order of several hundreds Hz or kHz as discussed in Section 3. Another possible reason could be the need in the device to save power consumption with relaxed GNSS measurements even in case GNSS is available with good accuracy. </w:t>
      </w:r>
    </w:p>
    <w:p w14:paraId="6BF4811E" w14:textId="043FC251" w:rsidR="0061553B" w:rsidRPr="0061553B" w:rsidRDefault="0061553B" w:rsidP="00D15E5F">
      <w:pPr>
        <w:jc w:val="left"/>
        <w:rPr>
          <w:rFonts w:ascii="Times New Roman" w:hAnsi="Times New Roman" w:cs="Times New Roman"/>
          <w:i/>
          <w:iCs/>
        </w:rPr>
      </w:pPr>
      <w:bookmarkStart w:id="28" w:name="OLE_LINK74"/>
      <w:r w:rsidRPr="0061553B">
        <w:rPr>
          <w:rFonts w:ascii="Times New Roman" w:hAnsi="Times New Roman" w:cs="Times New Roman"/>
          <w:b/>
          <w:bCs/>
          <w:i/>
          <w:iCs/>
        </w:rPr>
        <w:t xml:space="preserve">Proposal </w:t>
      </w:r>
      <w:r w:rsidR="00F50101">
        <w:rPr>
          <w:rFonts w:ascii="Times New Roman" w:hAnsi="Times New Roman" w:cs="Times New Roman"/>
          <w:b/>
          <w:bCs/>
          <w:i/>
          <w:iCs/>
        </w:rPr>
        <w:t>5</w:t>
      </w:r>
      <w:r w:rsidR="000012F7">
        <w:rPr>
          <w:rFonts w:ascii="Times New Roman" w:hAnsi="Times New Roman" w:cs="Times New Roman"/>
          <w:b/>
          <w:bCs/>
          <w:i/>
          <w:iCs/>
        </w:rPr>
        <w:t>:</w:t>
      </w:r>
      <w:r w:rsidR="000012F7" w:rsidRPr="000012F7">
        <w:t xml:space="preserve"> </w:t>
      </w:r>
      <w:r w:rsidR="000012F7" w:rsidRPr="000012F7">
        <w:rPr>
          <w:rFonts w:ascii="Times New Roman" w:hAnsi="Times New Roman" w:cs="Times New Roman"/>
          <w:i/>
          <w:iCs/>
        </w:rPr>
        <w:t>Study closed-loop frequency adjustment during initial access and RRC connected mode</w:t>
      </w:r>
      <w:r w:rsidRPr="0061553B">
        <w:rPr>
          <w:rFonts w:ascii="Times New Roman" w:hAnsi="Times New Roman" w:cs="Times New Roman"/>
          <w:i/>
          <w:iCs/>
        </w:rPr>
        <w:t xml:space="preserve">. </w:t>
      </w:r>
    </w:p>
    <w:bookmarkEnd w:id="28"/>
    <w:p w14:paraId="19A8F4A4" w14:textId="77777777" w:rsidR="00D15E5F" w:rsidRPr="007873E0" w:rsidRDefault="00D15E5F" w:rsidP="00C3290C">
      <w:pPr>
        <w:jc w:val="left"/>
        <w:rPr>
          <w:rFonts w:ascii="Times New Roman" w:hAnsi="Times New Roman" w:cs="Times New Roman"/>
        </w:rPr>
      </w:pPr>
    </w:p>
    <w:p w14:paraId="69D0D61A" w14:textId="1812839E" w:rsidR="007873E0" w:rsidRPr="007873E0" w:rsidRDefault="007873E0" w:rsidP="007873E0">
      <w:pPr>
        <w:pStyle w:val="Heading2"/>
      </w:pPr>
      <w:r w:rsidRPr="007873E0">
        <w:t>Timing Advance drift</w:t>
      </w:r>
    </w:p>
    <w:p w14:paraId="4CF34B99" w14:textId="27C52E34" w:rsidR="00021077" w:rsidRDefault="00021077" w:rsidP="00021077">
      <w:pPr>
        <w:jc w:val="left"/>
        <w:rPr>
          <w:rFonts w:ascii="Times New Roman" w:hAnsi="Times New Roman" w:cs="Times New Roman"/>
        </w:rPr>
      </w:pPr>
      <w:r>
        <w:rPr>
          <w:rFonts w:ascii="Times New Roman" w:hAnsi="Times New Roman" w:cs="Times New Roman"/>
        </w:rPr>
        <w:t xml:space="preserve">RAN1#122bis observed that </w:t>
      </w:r>
      <w:r w:rsidRPr="00021077">
        <w:rPr>
          <w:rFonts w:ascii="Times New Roman" w:hAnsi="Times New Roman" w:cs="Times New Roman"/>
          <w:u w:val="single"/>
        </w:rPr>
        <w:t>Solution 1D: Signalling enhancements for Msg2 (e.g. enhanced TA command, frequency adjustment command, reference point adjustment command)</w:t>
      </w:r>
      <w:r>
        <w:rPr>
          <w:rFonts w:ascii="Times New Roman" w:hAnsi="Times New Roman" w:cs="Times New Roman"/>
        </w:rPr>
        <w:t xml:space="preserve"> is included in the </w:t>
      </w:r>
      <w:r w:rsidRPr="00021077">
        <w:rPr>
          <w:rFonts w:ascii="Times New Roman" w:hAnsi="Times New Roman" w:cs="Times New Roman"/>
        </w:rPr>
        <w:t xml:space="preserve">study on GNSS </w:t>
      </w:r>
      <w:r w:rsidRPr="00021077">
        <w:rPr>
          <w:rFonts w:ascii="Times New Roman" w:hAnsi="Times New Roman" w:cs="Times New Roman"/>
        </w:rPr>
        <w:lastRenderedPageBreak/>
        <w:t>resilient NR-NTN operation</w:t>
      </w:r>
      <w:r>
        <w:rPr>
          <w:rFonts w:ascii="Times New Roman" w:hAnsi="Times New Roman" w:cs="Times New Roman"/>
        </w:rPr>
        <w:t>. This solution allows to</w:t>
      </w:r>
      <w:r w:rsidRPr="00021077">
        <w:rPr>
          <w:rFonts w:ascii="Times New Roman" w:hAnsi="Times New Roman" w:cs="Times New Roman"/>
        </w:rPr>
        <w:t xml:space="preserve"> reduc</w:t>
      </w:r>
      <w:r>
        <w:rPr>
          <w:rFonts w:ascii="Times New Roman" w:hAnsi="Times New Roman" w:cs="Times New Roman"/>
        </w:rPr>
        <w:t>e</w:t>
      </w:r>
      <w:r w:rsidRPr="00021077">
        <w:rPr>
          <w:rFonts w:ascii="Times New Roman" w:hAnsi="Times New Roman" w:cs="Times New Roman"/>
        </w:rPr>
        <w:t xml:space="preserve"> time/frequency uncertainty </w:t>
      </w:r>
      <w:r>
        <w:rPr>
          <w:rFonts w:ascii="Times New Roman" w:hAnsi="Times New Roman" w:cs="Times New Roman"/>
        </w:rPr>
        <w:t>for a UE in connected.</w:t>
      </w:r>
    </w:p>
    <w:p w14:paraId="2B8741E0" w14:textId="528A381D" w:rsidR="007873E0" w:rsidRDefault="007873E0" w:rsidP="007873E0">
      <w:pPr>
        <w:jc w:val="left"/>
        <w:rPr>
          <w:rFonts w:ascii="Times New Roman" w:hAnsi="Times New Roman" w:cs="Times New Roman"/>
        </w:rPr>
      </w:pPr>
      <w:r>
        <w:rPr>
          <w:rFonts w:ascii="Times New Roman" w:hAnsi="Times New Roman" w:cs="Times New Roman"/>
        </w:rPr>
        <w:t>In case GNSS position is not available, the maximum GNSS position error can be assumed to correspond to the max differential delay. Consider an example with LEO-600 km and a 50 km beam diameter. If the UE pre-compensates for the reference point, there can be a one differential Doppler shift of 2.09 ppm, or one-way differential delay drift of 2.09 us/s (or about 64 T</w:t>
      </w:r>
      <w:r w:rsidRPr="007873E0">
        <w:rPr>
          <w:rFonts w:ascii="Times New Roman" w:hAnsi="Times New Roman" w:cs="Times New Roman"/>
          <w:vertAlign w:val="subscript"/>
        </w:rPr>
        <w:t>s</w:t>
      </w:r>
      <w:r>
        <w:rPr>
          <w:rFonts w:ascii="Times New Roman" w:hAnsi="Times New Roman" w:cs="Times New Roman"/>
        </w:rPr>
        <w:t>/s, where T</w:t>
      </w:r>
      <w:r w:rsidRPr="007873E0">
        <w:rPr>
          <w:rFonts w:ascii="Times New Roman" w:hAnsi="Times New Roman" w:cs="Times New Roman"/>
          <w:vertAlign w:val="subscript"/>
        </w:rPr>
        <w:t>s</w:t>
      </w:r>
      <w:r>
        <w:rPr>
          <w:rFonts w:ascii="Times New Roman" w:hAnsi="Times New Roman" w:cs="Times New Roman"/>
        </w:rPr>
        <w:t xml:space="preserve"> is the time unit). </w:t>
      </w:r>
      <w:r w:rsidRPr="007873E0">
        <w:rPr>
          <w:rFonts w:ascii="Times New Roman" w:hAnsi="Times New Roman" w:cs="Times New Roman"/>
        </w:rPr>
        <w:t>According to TS 38.133, the maximum timing error limit (T</w:t>
      </w:r>
      <w:r w:rsidRPr="007873E0">
        <w:rPr>
          <w:rFonts w:ascii="Times New Roman" w:hAnsi="Times New Roman" w:cs="Times New Roman"/>
          <w:vertAlign w:val="subscript"/>
        </w:rPr>
        <w:t>e_NTN</w:t>
      </w:r>
      <w:r w:rsidRPr="007873E0">
        <w:rPr>
          <w:rFonts w:ascii="Times New Roman" w:hAnsi="Times New Roman" w:cs="Times New Roman"/>
        </w:rPr>
        <w:t>) ranges from ±22*Ts to ±29*Ts for S-band depending on subcarrier spacing.</w:t>
      </w:r>
      <w:r>
        <w:rPr>
          <w:rFonts w:ascii="Times New Roman" w:hAnsi="Times New Roman" w:cs="Times New Roman"/>
        </w:rPr>
        <w:t xml:space="preserve"> The</w:t>
      </w:r>
      <w:r w:rsidRPr="007873E0">
        <w:rPr>
          <w:rFonts w:ascii="Times New Roman" w:hAnsi="Times New Roman" w:cs="Times New Roman"/>
        </w:rPr>
        <w:t xml:space="preserve"> TA commands need to be sent at least 2-3 times per second</w:t>
      </w:r>
      <w:r>
        <w:rPr>
          <w:rFonts w:ascii="Times New Roman" w:hAnsi="Times New Roman" w:cs="Times New Roman"/>
        </w:rPr>
        <w:t xml:space="preserve"> to meet the legacy timing requirements for UE pre-compensation. If the UE knows the TA drift, it can determine how the TA will vary in time based on the indicated TA drift from the previously received MAC CE TAC until it receives a new MAC CE TAC.</w:t>
      </w:r>
    </w:p>
    <w:p w14:paraId="6857A3AF" w14:textId="77777777" w:rsidR="007873E0" w:rsidRDefault="007873E0" w:rsidP="007873E0">
      <w:pPr>
        <w:jc w:val="left"/>
        <w:rPr>
          <w:rFonts w:ascii="Times New Roman" w:hAnsi="Times New Roman" w:cs="Times New Roman"/>
        </w:rPr>
      </w:pPr>
      <w:r>
        <w:rPr>
          <w:rFonts w:ascii="Times New Roman" w:hAnsi="Times New Roman" w:cs="Times New Roman"/>
        </w:rPr>
        <w:t>Between the time either the BS estimated the TA and indicated it to the UE, or the UE reported the TA to the BS, the actual value of the TA may change. To avoid ambiguity, the gNB can indicate to the UE the TA drift rate. The indication to the UE can be UE specific via MAC CE.</w:t>
      </w:r>
    </w:p>
    <w:p w14:paraId="65BD9599" w14:textId="77777777" w:rsidR="007873E0" w:rsidRDefault="007873E0" w:rsidP="007873E0">
      <w:pPr>
        <w:jc w:val="left"/>
        <w:rPr>
          <w:rFonts w:ascii="Times New Roman" w:hAnsi="Times New Roman" w:cs="Times New Roman"/>
        </w:rPr>
      </w:pPr>
    </w:p>
    <w:p w14:paraId="5F403BAE" w14:textId="131384A6" w:rsidR="007873E0" w:rsidRPr="007873E0" w:rsidRDefault="007873E0" w:rsidP="007873E0">
      <w:pPr>
        <w:jc w:val="left"/>
        <w:rPr>
          <w:rFonts w:ascii="Times New Roman" w:hAnsi="Times New Roman" w:cs="Times New Roman"/>
          <w:i/>
          <w:iCs/>
        </w:rPr>
      </w:pPr>
      <w:r w:rsidRPr="007873E0">
        <w:rPr>
          <w:rFonts w:ascii="Times New Roman" w:hAnsi="Times New Roman" w:cs="Times New Roman"/>
          <w:b/>
          <w:bCs/>
          <w:i/>
          <w:iCs/>
        </w:rPr>
        <w:t>Observation 1</w:t>
      </w:r>
      <w:r w:rsidR="00646BFD">
        <w:rPr>
          <w:rFonts w:ascii="Times New Roman" w:hAnsi="Times New Roman" w:cs="Times New Roman"/>
          <w:b/>
          <w:bCs/>
          <w:i/>
          <w:iCs/>
        </w:rPr>
        <w:t>3</w:t>
      </w:r>
      <w:r w:rsidRPr="007873E0">
        <w:rPr>
          <w:rFonts w:ascii="Times New Roman" w:hAnsi="Times New Roman" w:cs="Times New Roman"/>
          <w:i/>
          <w:iCs/>
        </w:rPr>
        <w:t>: The TA commands may need to be sent more frequently than 2-3 times per second to meet the timing accuracy requirements for UE pre-compensation.</w:t>
      </w:r>
    </w:p>
    <w:p w14:paraId="31B722B1" w14:textId="4291B10A" w:rsidR="007873E0" w:rsidRDefault="007873E0" w:rsidP="007873E0">
      <w:pPr>
        <w:jc w:val="left"/>
        <w:rPr>
          <w:rFonts w:ascii="Times New Roman" w:hAnsi="Times New Roman" w:cs="Times New Roman"/>
        </w:rPr>
      </w:pPr>
      <w:r w:rsidRPr="007873E0">
        <w:rPr>
          <w:rFonts w:ascii="Times New Roman" w:hAnsi="Times New Roman" w:cs="Times New Roman"/>
          <w:b/>
          <w:bCs/>
          <w:i/>
          <w:iCs/>
        </w:rPr>
        <w:t xml:space="preserve">Observation </w:t>
      </w:r>
      <w:r w:rsidR="00646BFD">
        <w:rPr>
          <w:rFonts w:ascii="Times New Roman" w:hAnsi="Times New Roman" w:cs="Times New Roman"/>
          <w:b/>
          <w:bCs/>
          <w:i/>
          <w:iCs/>
        </w:rPr>
        <w:t>14</w:t>
      </w:r>
      <w:r w:rsidRPr="007873E0">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27F7C223" w14:textId="48AA2672" w:rsidR="007873E0" w:rsidRPr="007873E0" w:rsidRDefault="007873E0" w:rsidP="007873E0">
      <w:pPr>
        <w:jc w:val="left"/>
        <w:rPr>
          <w:rFonts w:ascii="Times New Roman" w:hAnsi="Times New Roman" w:cs="Times New Roman"/>
          <w:i/>
          <w:iCs/>
        </w:rPr>
      </w:pPr>
      <w:r w:rsidRPr="007873E0">
        <w:rPr>
          <w:rFonts w:ascii="Times New Roman" w:hAnsi="Times New Roman" w:cs="Times New Roman"/>
          <w:b/>
          <w:bCs/>
          <w:i/>
          <w:iCs/>
        </w:rPr>
        <w:t xml:space="preserve">Proposal </w:t>
      </w:r>
      <w:r w:rsidR="00F50101">
        <w:rPr>
          <w:rFonts w:ascii="Times New Roman" w:hAnsi="Times New Roman" w:cs="Times New Roman"/>
          <w:b/>
          <w:bCs/>
          <w:i/>
          <w:iCs/>
        </w:rPr>
        <w:t>6</w:t>
      </w:r>
      <w:r w:rsidRPr="007873E0">
        <w:rPr>
          <w:rFonts w:ascii="Times New Roman" w:hAnsi="Times New Roman" w:cs="Times New Roman"/>
          <w:i/>
          <w:iCs/>
        </w:rPr>
        <w:t>: Study enhanced MAC CE TAC with TA drift.</w:t>
      </w:r>
    </w:p>
    <w:p w14:paraId="5738684E" w14:textId="77777777" w:rsidR="007873E0" w:rsidRDefault="007873E0" w:rsidP="00C3290C">
      <w:pPr>
        <w:jc w:val="left"/>
        <w:rPr>
          <w:rFonts w:ascii="Times New Roman" w:hAnsi="Times New Roman" w:cs="Times New Roman"/>
        </w:rPr>
      </w:pPr>
    </w:p>
    <w:p w14:paraId="1B4982D1" w14:textId="6133573F" w:rsidR="007873E0" w:rsidRDefault="007873E0" w:rsidP="007873E0">
      <w:pPr>
        <w:pStyle w:val="Heading2"/>
      </w:pPr>
      <w:r>
        <w:t>M</w:t>
      </w:r>
      <w:r w:rsidRPr="007873E0">
        <w:t>onitoring restrictions of PDCCH</w:t>
      </w:r>
    </w:p>
    <w:p w14:paraId="1D901F5E" w14:textId="6F2E1F47" w:rsidR="00021077" w:rsidRDefault="00021077" w:rsidP="00021077">
      <w:pPr>
        <w:jc w:val="left"/>
        <w:rPr>
          <w:rFonts w:ascii="Times New Roman" w:hAnsi="Times New Roman" w:cs="Times New Roman"/>
        </w:rPr>
      </w:pPr>
      <w:r>
        <w:rPr>
          <w:rFonts w:ascii="Times New Roman" w:hAnsi="Times New Roman" w:cs="Times New Roman"/>
        </w:rPr>
        <w:t xml:space="preserve">RAN1#122bis observed that </w:t>
      </w:r>
      <w:r w:rsidRPr="00021077">
        <w:rPr>
          <w:rFonts w:ascii="Times New Roman" w:hAnsi="Times New Roman" w:cs="Times New Roman"/>
          <w:u w:val="single"/>
        </w:rPr>
        <w:t>Solution 2E: service link time/frequency pre-compensation based on last acquired GNSS position</w:t>
      </w:r>
      <w:r>
        <w:rPr>
          <w:rFonts w:ascii="Times New Roman" w:hAnsi="Times New Roman" w:cs="Times New Roman"/>
        </w:rPr>
        <w:t xml:space="preserve"> is included in the study on GNSS resilient NR-NTN operation. This solution allows to reduce time/frequency uncertainty for a UE in connected.</w:t>
      </w:r>
    </w:p>
    <w:p w14:paraId="7F923345" w14:textId="77777777" w:rsidR="00021077" w:rsidRDefault="00021077" w:rsidP="007873E0">
      <w:pPr>
        <w:jc w:val="left"/>
        <w:rPr>
          <w:rFonts w:ascii="Times New Roman" w:hAnsi="Times New Roman" w:cs="Times New Roman"/>
        </w:rPr>
      </w:pPr>
    </w:p>
    <w:p w14:paraId="77313AF5" w14:textId="7FFBF27A" w:rsidR="007873E0" w:rsidRDefault="007873E0" w:rsidP="007873E0">
      <w:pPr>
        <w:jc w:val="left"/>
        <w:rPr>
          <w:rFonts w:ascii="Times New Roman" w:eastAsia="Batang" w:hAnsi="Times New Roman" w:cs="Times New Roman"/>
          <w:bCs/>
          <w:lang w:val="en-GB" w:eastAsia="ko-KR"/>
        </w:rPr>
      </w:pPr>
      <w:r>
        <w:rPr>
          <w:rFonts w:ascii="Times New Roman" w:hAnsi="Times New Roman" w:cs="Times New Roman"/>
        </w:rPr>
        <w:t xml:space="preserve">The TA report was specified in Release 17 as an optional UE capability. The scheduling parameter  </w:t>
      </w:r>
      <m:oMath>
        <m:sSub>
          <m:sSubPr>
            <m:ctrlPr>
              <w:rPr>
                <w:rFonts w:ascii="Cambria Math" w:eastAsiaTheme="minorHAnsi"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Pr>
          <w:rFonts w:ascii="Times New Roman" w:hAnsi="Times New Roman" w:cs="Times New Roman"/>
        </w:rPr>
        <w:t xml:space="preserve"> is a configured scheduling offset that needs to be larger or equal to the sum of the service link RTT and the Common TA. </w:t>
      </w:r>
      <w:r>
        <w:rPr>
          <w:rFonts w:ascii="Times New Roman" w:eastAsia="Batang" w:hAnsi="Times New Roman" w:cs="Times New Roman"/>
          <w:bCs/>
          <w:lang w:val="en-GB" w:eastAsia="ko-KR"/>
        </w:rPr>
        <w:t xml:space="preserve">During initial cell access, the gNB scheduler can assume the max TA  for the cell-specific Koffset based on the maximum satellite RTT of service link (i.e. between cell edge and satellite) and the common TA between the satellite and uplink time synchronization reference point (RP). In case the UE can support TA report, the UE specific Koffset can be configured based on the UE-specific service link RTT(i.e.  between the UE and the satellite) and the common TA.    </w:t>
      </w:r>
    </w:p>
    <w:p w14:paraId="36AFB3DA" w14:textId="77777777" w:rsidR="007873E0" w:rsidRDefault="007873E0" w:rsidP="007873E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Release 17 specified TA report MAC CE and Report Trigger mechanisms:  </w:t>
      </w:r>
    </w:p>
    <w:p w14:paraId="0D938CF0" w14:textId="77777777" w:rsidR="007873E0" w:rsidRDefault="007873E0" w:rsidP="007873E0">
      <w:pPr>
        <w:pStyle w:val="NormalWeb"/>
        <w:numPr>
          <w:ilvl w:val="0"/>
          <w:numId w:val="93"/>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RA procedure (initial access, RRC Re-establishment, Handover)</w:t>
      </w:r>
    </w:p>
    <w:p w14:paraId="70928563" w14:textId="77777777" w:rsidR="007873E0" w:rsidRDefault="007873E0" w:rsidP="007873E0">
      <w:pPr>
        <w:pStyle w:val="NormalWeb"/>
        <w:numPr>
          <w:ilvl w:val="0"/>
          <w:numId w:val="93"/>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Event-trigger (</w:t>
      </w:r>
      <w:bookmarkStart w:id="29" w:name="_Hlk178844735"/>
      <w:r>
        <w:rPr>
          <w:rFonts w:ascii="Times New Roman" w:eastAsia="Batang" w:hAnsi="Times New Roman" w:cs="Times New Roman"/>
          <w:bCs/>
          <w:sz w:val="20"/>
          <w:szCs w:val="20"/>
          <w:lang w:val="en-GB" w:eastAsia="ko-KR"/>
        </w:rPr>
        <w:t>variation of TA larger than an offsetThresholdTA and config/reconfig offsetThresholdTA</w:t>
      </w:r>
      <w:bookmarkEnd w:id="29"/>
      <w:r>
        <w:rPr>
          <w:rFonts w:ascii="Times New Roman" w:eastAsia="Batang" w:hAnsi="Times New Roman" w:cs="Times New Roman"/>
          <w:bCs/>
          <w:sz w:val="20"/>
          <w:szCs w:val="20"/>
          <w:lang w:val="en-GB" w:eastAsia="ko-KR"/>
        </w:rPr>
        <w:t>)</w:t>
      </w:r>
    </w:p>
    <w:p w14:paraId="40141BA1" w14:textId="77777777" w:rsidR="007873E0" w:rsidRDefault="007873E0" w:rsidP="007873E0">
      <w:pPr>
        <w:pStyle w:val="NormalWeb"/>
        <w:numPr>
          <w:ilvl w:val="0"/>
          <w:numId w:val="93"/>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SR triggered by a TA report (optional with UE capability) when there is no available SR resource.</w:t>
      </w:r>
    </w:p>
    <w:p w14:paraId="5E74C248" w14:textId="77777777" w:rsidR="007873E0" w:rsidRDefault="007873E0" w:rsidP="007873E0">
      <w:pPr>
        <w:jc w:val="left"/>
        <w:rPr>
          <w:rFonts w:ascii="Times New Roman" w:hAnsi="Times New Roman" w:cs="Times New Roman"/>
          <w:lang w:val="en-GB"/>
        </w:rPr>
      </w:pPr>
    </w:p>
    <w:p w14:paraId="404E3958" w14:textId="77777777" w:rsidR="007873E0" w:rsidRDefault="007873E0" w:rsidP="007873E0">
      <w:pPr>
        <w:jc w:val="left"/>
        <w:rPr>
          <w:rFonts w:ascii="Times New Roman" w:hAnsi="Times New Roman" w:cs="Times New Roman"/>
        </w:rPr>
      </w:pPr>
      <w:r>
        <w:rPr>
          <w:rFonts w:ascii="Times New Roman" w:hAnsi="Times New Roman" w:cs="Times New Roman"/>
        </w:rPr>
        <w:t>Because of satellite movement, the TA drift would necessitate frequent TA reports to re-configure the UE-specific Koffset. The Doppler shift over the satellite service link is the timing drift. It is not constant, as the maximum Doppler shift drift is +/-0.24 ppm or around +/-540 Hz in S band. This may result in a TA drift of 1.85 ms per second. To avoid ambiguity at subframe boundary, the TA should be reported when it exceeds 0.5 ms , or about 2 to 3 times per second.</w:t>
      </w:r>
    </w:p>
    <w:p w14:paraId="330C8DE1" w14:textId="4C1E8310" w:rsidR="007873E0" w:rsidRPr="00011AF5" w:rsidRDefault="00467982" w:rsidP="005E29AF">
      <w:pPr>
        <w:jc w:val="left"/>
        <w:rPr>
          <w:rFonts w:ascii="Times New Roman" w:hAnsi="Times New Roman" w:cs="Times New Roman"/>
          <w:lang w:val="en-GB"/>
        </w:rPr>
      </w:pPr>
      <w:r>
        <w:rPr>
          <w:rFonts w:ascii="Times New Roman" w:hAnsi="Times New Roman" w:cs="Times New Roman"/>
          <w:lang w:val="en-GB"/>
        </w:rPr>
        <w:t>M</w:t>
      </w:r>
      <w:r w:rsidR="007873E0" w:rsidRPr="007873E0">
        <w:rPr>
          <w:rFonts w:ascii="Times New Roman" w:hAnsi="Times New Roman" w:cs="Times New Roman"/>
          <w:lang w:val="en-GB"/>
        </w:rPr>
        <w:t xml:space="preserve">onitoring restrictions of PDCCH for </w:t>
      </w:r>
      <w:r w:rsidR="005E29AF">
        <w:rPr>
          <w:rFonts w:ascii="Times New Roman" w:hAnsi="Times New Roman" w:cs="Times New Roman"/>
          <w:lang w:val="en-GB"/>
        </w:rPr>
        <w:t xml:space="preserve">a UE  </w:t>
      </w:r>
      <w:r>
        <w:rPr>
          <w:rFonts w:ascii="Times New Roman" w:hAnsi="Times New Roman" w:cs="Times New Roman"/>
          <w:lang w:val="en-GB"/>
        </w:rPr>
        <w:t xml:space="preserve">with a “-TA” term as illustrated in Figure 2 can be considered </w:t>
      </w:r>
      <w:r w:rsidR="005E29AF" w:rsidRPr="005E29AF">
        <w:rPr>
          <w:rFonts w:ascii="Times New Roman" w:hAnsi="Times New Roman" w:cs="Times New Roman"/>
          <w:lang w:val="en-GB"/>
        </w:rPr>
        <w:t>in case GNSS is not available for some time or not accurate</w:t>
      </w:r>
      <w:r w:rsidR="00FB42A7">
        <w:rPr>
          <w:rFonts w:ascii="Times New Roman" w:hAnsi="Times New Roman" w:cs="Times New Roman"/>
          <w:lang w:val="en-GB"/>
        </w:rPr>
        <w:t xml:space="preserve"> for HD-FDD operations</w:t>
      </w:r>
      <w:r w:rsidR="00011AF5">
        <w:rPr>
          <w:rFonts w:ascii="Times New Roman" w:hAnsi="Times New Roman" w:cs="Times New Roman"/>
          <w:lang w:val="en-GB"/>
        </w:rPr>
        <w:t xml:space="preserve">. </w:t>
      </w:r>
      <w:r>
        <w:rPr>
          <w:rFonts w:ascii="Times New Roman" w:hAnsi="Times New Roman" w:cs="Times New Roman"/>
          <w:lang w:val="en-GB"/>
        </w:rPr>
        <w:t>T</w:t>
      </w:r>
      <w:r w:rsidR="007873E0" w:rsidRPr="007873E0">
        <w:rPr>
          <w:rFonts w:ascii="Times New Roman" w:hAnsi="Times New Roman" w:cs="Times New Roman"/>
          <w:lang w:val="en-GB"/>
        </w:rPr>
        <w:t xml:space="preserve">he start/end of UL </w:t>
      </w:r>
      <w:r w:rsidR="007873E0" w:rsidRPr="007873E0">
        <w:rPr>
          <w:rFonts w:ascii="Times New Roman" w:hAnsi="Times New Roman" w:cs="Times New Roman"/>
          <w:lang w:val="en-GB"/>
        </w:rPr>
        <w:lastRenderedPageBreak/>
        <w:t>transmission correspond to scheduled time t_start –TA for start and t_end-TA for the end. A small Guard Period Around the start/end of UL transmission can be configured to allow time for RF re-tuning and symbol/slot alignment in case the gNB does not have up to date knowledge of the UE-specific TA</w:t>
      </w:r>
      <w:r>
        <w:rPr>
          <w:rFonts w:ascii="Times New Roman" w:hAnsi="Times New Roman" w:cs="Times New Roman"/>
          <w:lang w:val="en-GB"/>
        </w:rPr>
        <w:t xml:space="preserve"> (because </w:t>
      </w:r>
      <w:r w:rsidR="007873E0" w:rsidRPr="007873E0">
        <w:rPr>
          <w:rFonts w:ascii="Times New Roman" w:hAnsi="Times New Roman" w:cs="Times New Roman"/>
          <w:lang w:val="en-GB"/>
        </w:rPr>
        <w:t>it has not been reported for some time, or in case the TA applied at the start of Tx can potentially be different from the TA applied at the end of Tx, be due to the timing drift</w:t>
      </w:r>
      <w:r>
        <w:rPr>
          <w:rFonts w:ascii="Times New Roman" w:hAnsi="Times New Roman" w:cs="Times New Roman"/>
          <w:lang w:val="en-GB"/>
        </w:rPr>
        <w:t xml:space="preserve"> or </w:t>
      </w:r>
      <w:r w:rsidR="00011AF5">
        <w:rPr>
          <w:rFonts w:ascii="Times New Roman" w:hAnsi="Times New Roman" w:cs="Times New Roman"/>
          <w:lang w:val="en-GB"/>
        </w:rPr>
        <w:t>GNSS position not available</w:t>
      </w:r>
      <w:r>
        <w:rPr>
          <w:rFonts w:ascii="Times New Roman" w:hAnsi="Times New Roman" w:cs="Times New Roman"/>
          <w:lang w:val="en-GB"/>
        </w:rPr>
        <w:t>)</w:t>
      </w:r>
      <w:r w:rsidR="00011AF5">
        <w:rPr>
          <w:rFonts w:ascii="Times New Roman" w:hAnsi="Times New Roman" w:cs="Times New Roman"/>
          <w:lang w:val="en-GB"/>
        </w:rPr>
        <w:t xml:space="preserve">. </w:t>
      </w:r>
      <w:r w:rsidR="007873E0" w:rsidRPr="007873E0">
        <w:rPr>
          <w:rFonts w:ascii="Times New Roman" w:hAnsi="Times New Roman" w:cs="Times New Roman"/>
          <w:lang w:val="en-GB"/>
        </w:rPr>
        <w:t xml:space="preserve"> The monitoring restrictions can be configured in a straightforward way with the Gap_start and Gap_end defined such that any DL reception overlapping with time duration from t_start -TA - Gap_start until t_end-TA +Gap_end is not expected to be received</w:t>
      </w:r>
      <w:r w:rsidR="00011AF5">
        <w:rPr>
          <w:rFonts w:ascii="Times New Roman" w:hAnsi="Times New Roman" w:cs="Times New Roman"/>
          <w:lang w:val="en-GB"/>
        </w:rPr>
        <w:t xml:space="preserve"> by the UE</w:t>
      </w:r>
      <w:r w:rsidR="007873E0" w:rsidRPr="007873E0">
        <w:rPr>
          <w:rFonts w:ascii="Times New Roman" w:hAnsi="Times New Roman" w:cs="Times New Roman"/>
          <w:lang w:val="en-GB"/>
        </w:rPr>
        <w:t>.</w:t>
      </w:r>
      <w:r w:rsidR="00011AF5">
        <w:rPr>
          <w:rFonts w:ascii="Times New Roman" w:hAnsi="Times New Roman" w:cs="Times New Roman"/>
          <w:lang w:val="en-GB"/>
        </w:rPr>
        <w:t xml:space="preserve"> </w:t>
      </w:r>
      <w:r w:rsidR="00011AF5">
        <w:rPr>
          <w:rFonts w:ascii="Times New Roman" w:hAnsi="Times New Roman" w:cs="Times New Roman"/>
        </w:rPr>
        <w:t>Further, t</w:t>
      </w:r>
      <w:r w:rsidR="007873E0">
        <w:rPr>
          <w:rFonts w:ascii="Times New Roman" w:hAnsi="Times New Roman" w:cs="Times New Roman"/>
        </w:rPr>
        <w:t>he UE can interpret the position of Tx-Rx transition gaps based on its own updated TA  (t_start - TA_updated - Gap_start  and t_end- TA_updated +Gap_end  are based on the UE updated TA)</w:t>
      </w:r>
    </w:p>
    <w:p w14:paraId="16D84DA9" w14:textId="77777777" w:rsidR="007873E0" w:rsidRDefault="007873E0" w:rsidP="007873E0">
      <w:pPr>
        <w:jc w:val="left"/>
        <w:rPr>
          <w:rFonts w:ascii="Times New Roman" w:hAnsi="Times New Roman" w:cs="Times New Roman"/>
        </w:rPr>
      </w:pPr>
    </w:p>
    <w:p w14:paraId="20B5F7F8" w14:textId="0E586E32" w:rsidR="005E29AF" w:rsidRPr="007873E0" w:rsidRDefault="005E29AF" w:rsidP="007873E0">
      <w:pPr>
        <w:jc w:val="left"/>
        <w:rPr>
          <w:rFonts w:ascii="Times New Roman" w:hAnsi="Times New Roman" w:cs="Times New Roman"/>
          <w:i/>
          <w:iCs/>
        </w:rPr>
      </w:pPr>
      <w:r>
        <w:rPr>
          <w:rFonts w:ascii="Times New Roman" w:hAnsi="Times New Roman" w:cs="Times New Roman"/>
          <w:b/>
          <w:bCs/>
          <w:i/>
          <w:iCs/>
        </w:rPr>
        <w:t>Observation 1</w:t>
      </w:r>
      <w:r w:rsidR="00646BFD">
        <w:rPr>
          <w:rFonts w:ascii="Times New Roman" w:hAnsi="Times New Roman" w:cs="Times New Roman"/>
          <w:b/>
          <w:bCs/>
          <w:i/>
          <w:iCs/>
        </w:rPr>
        <w:t>5</w:t>
      </w:r>
      <w:r>
        <w:rPr>
          <w:rFonts w:ascii="Times New Roman" w:hAnsi="Times New Roman" w:cs="Times New Roman"/>
          <w:i/>
          <w:iCs/>
        </w:rPr>
        <w:t>: When UE-specific Koffset is configured, the TA commands may need to be sent more frequently than 2-3 times per second.</w:t>
      </w:r>
    </w:p>
    <w:p w14:paraId="376E2338" w14:textId="74A4B5BA" w:rsidR="007873E0" w:rsidRPr="007873E0" w:rsidRDefault="007873E0" w:rsidP="007873E0">
      <w:pPr>
        <w:jc w:val="left"/>
        <w:rPr>
          <w:rFonts w:ascii="Times New Roman" w:hAnsi="Times New Roman" w:cs="Times New Roman"/>
          <w:i/>
          <w:iCs/>
          <w:lang w:val="en-GB"/>
        </w:rPr>
      </w:pPr>
      <w:r w:rsidRPr="007873E0">
        <w:rPr>
          <w:rFonts w:ascii="Times New Roman" w:hAnsi="Times New Roman" w:cs="Times New Roman"/>
          <w:b/>
          <w:bCs/>
          <w:i/>
          <w:iCs/>
          <w:lang w:val="en-GB"/>
        </w:rPr>
        <w:t xml:space="preserve">Proposal </w:t>
      </w:r>
      <w:r w:rsidR="00F50101">
        <w:rPr>
          <w:rFonts w:ascii="Times New Roman" w:hAnsi="Times New Roman" w:cs="Times New Roman"/>
          <w:b/>
          <w:bCs/>
          <w:i/>
          <w:iCs/>
          <w:lang w:val="en-GB"/>
        </w:rPr>
        <w:t>7</w:t>
      </w:r>
      <w:r w:rsidRPr="007873E0">
        <w:rPr>
          <w:rFonts w:ascii="Times New Roman" w:hAnsi="Times New Roman" w:cs="Times New Roman"/>
          <w:b/>
          <w:bCs/>
          <w:i/>
          <w:iCs/>
          <w:lang w:val="en-GB"/>
        </w:rPr>
        <w:t>:</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In case GNSS is not available for some time or not accurate, HD-FDD</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 xml:space="preserve">UE does not monitor PDCCH in </w:t>
      </w:r>
      <w:r w:rsidRPr="007873E0">
        <w:rPr>
          <w:rFonts w:ascii="Times New Roman" w:hAnsi="Times New Roman" w:cs="Times New Roman"/>
          <w:i/>
          <w:iCs/>
          <w:lang w:val="en-GB"/>
        </w:rPr>
        <w:t xml:space="preserve">DL subframes </w:t>
      </w:r>
      <w:r w:rsidR="005E29AF">
        <w:rPr>
          <w:rFonts w:ascii="Times New Roman" w:hAnsi="Times New Roman" w:cs="Times New Roman"/>
          <w:i/>
          <w:iCs/>
          <w:lang w:val="en-GB"/>
        </w:rPr>
        <w:t xml:space="preserve">during a time interval (Ko+Koffset) slots – TA, including a </w:t>
      </w:r>
      <w:r w:rsidRPr="007873E0">
        <w:rPr>
          <w:rFonts w:ascii="Times New Roman" w:hAnsi="Times New Roman" w:cs="Times New Roman"/>
          <w:i/>
          <w:iCs/>
          <w:lang w:val="en-GB"/>
        </w:rPr>
        <w:t xml:space="preserve">small </w:t>
      </w:r>
      <w:r w:rsidR="005E29AF">
        <w:rPr>
          <w:rFonts w:ascii="Times New Roman" w:hAnsi="Times New Roman" w:cs="Times New Roman"/>
          <w:i/>
          <w:iCs/>
          <w:lang w:val="en-GB"/>
        </w:rPr>
        <w:t xml:space="preserve">configurable </w:t>
      </w:r>
      <w:r w:rsidRPr="007873E0">
        <w:rPr>
          <w:rFonts w:ascii="Times New Roman" w:hAnsi="Times New Roman" w:cs="Times New Roman"/>
          <w:i/>
          <w:iCs/>
          <w:lang w:val="en-GB"/>
        </w:rPr>
        <w:t>Guard Period Around the start / end of UL transmission.</w:t>
      </w:r>
    </w:p>
    <w:p w14:paraId="1749F749" w14:textId="4F13B324" w:rsidR="007873E0" w:rsidRPr="007873E0" w:rsidRDefault="007873E0" w:rsidP="007873E0">
      <w:pPr>
        <w:jc w:val="left"/>
        <w:rPr>
          <w:rFonts w:ascii="Times New Roman" w:hAnsi="Times New Roman" w:cs="Times New Roman"/>
          <w:lang w:val="en-GB"/>
        </w:rPr>
      </w:pPr>
      <w:r w:rsidRPr="007873E0">
        <w:rPr>
          <w:rFonts w:ascii="Times New Roman" w:hAnsi="Times New Roman" w:cs="Times New Roman"/>
          <w:noProof/>
          <w:lang w:val="en-GB"/>
        </w:rPr>
        <mc:AlternateContent>
          <mc:Choice Requires="wps">
            <w:drawing>
              <wp:anchor distT="45720" distB="45720" distL="114300" distR="114300" simplePos="0" relativeHeight="251694080" behindDoc="0" locked="0" layoutInCell="1" allowOverlap="1" wp14:anchorId="3662FCEA" wp14:editId="6C6DE5BF">
                <wp:simplePos x="0" y="0"/>
                <wp:positionH relativeFrom="column">
                  <wp:posOffset>835025</wp:posOffset>
                </wp:positionH>
                <wp:positionV relativeFrom="paragraph">
                  <wp:posOffset>184150</wp:posOffset>
                </wp:positionV>
                <wp:extent cx="4032250" cy="2113915"/>
                <wp:effectExtent l="0" t="0" r="25400" b="1968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2113915"/>
                        </a:xfrm>
                        <a:prstGeom prst="rect">
                          <a:avLst/>
                        </a:prstGeom>
                        <a:solidFill>
                          <a:srgbClr val="FFFFFF"/>
                        </a:solidFill>
                        <a:ln w="9525">
                          <a:solidFill>
                            <a:srgbClr val="000000"/>
                          </a:solidFill>
                          <a:miter lim="800000"/>
                          <a:headEnd/>
                          <a:tailEnd/>
                        </a:ln>
                      </wps:spPr>
                      <wps:txb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2FCEA" id="Text Box 19" o:spid="_x0000_s1029" type="#_x0000_t202" style="position:absolute;margin-left:65.75pt;margin-top:14.5pt;width:317.5pt;height:166.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">
                <v:textbo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v:textbox>
                <w10:wrap type="square"/>
              </v:shape>
            </w:pict>
          </mc:Fallback>
        </mc:AlternateContent>
      </w:r>
    </w:p>
    <w:p w14:paraId="0BA05A21" w14:textId="77777777" w:rsidR="007873E0" w:rsidRPr="007873E0" w:rsidRDefault="007873E0" w:rsidP="007873E0">
      <w:pPr>
        <w:jc w:val="left"/>
        <w:rPr>
          <w:rFonts w:ascii="Times New Roman" w:hAnsi="Times New Roman" w:cs="Times New Roman"/>
          <w:lang w:val="en-GB"/>
        </w:rPr>
      </w:pPr>
    </w:p>
    <w:p w14:paraId="21AE56B8" w14:textId="77777777" w:rsidR="007873E0" w:rsidRPr="007873E0" w:rsidRDefault="007873E0" w:rsidP="007873E0">
      <w:pPr>
        <w:jc w:val="left"/>
        <w:rPr>
          <w:rFonts w:ascii="Times New Roman" w:hAnsi="Times New Roman" w:cs="Times New Roman"/>
          <w:lang w:val="en-GB"/>
        </w:rPr>
      </w:pPr>
    </w:p>
    <w:p w14:paraId="38418332" w14:textId="77777777" w:rsidR="007873E0" w:rsidRPr="007873E0" w:rsidRDefault="007873E0" w:rsidP="007873E0">
      <w:pPr>
        <w:jc w:val="left"/>
        <w:rPr>
          <w:rFonts w:ascii="Times New Roman" w:hAnsi="Times New Roman" w:cs="Times New Roman"/>
          <w:lang w:val="en-GB"/>
        </w:rPr>
      </w:pPr>
    </w:p>
    <w:p w14:paraId="4452F167" w14:textId="77777777" w:rsidR="007873E0" w:rsidRPr="007873E0" w:rsidRDefault="007873E0" w:rsidP="007873E0">
      <w:pPr>
        <w:jc w:val="left"/>
        <w:rPr>
          <w:rFonts w:ascii="Times New Roman" w:hAnsi="Times New Roman" w:cs="Times New Roman"/>
          <w:lang w:val="en-GB"/>
        </w:rPr>
      </w:pPr>
    </w:p>
    <w:p w14:paraId="3D03C6E6" w14:textId="77777777" w:rsidR="007873E0" w:rsidRPr="007873E0" w:rsidRDefault="007873E0" w:rsidP="007873E0">
      <w:pPr>
        <w:jc w:val="left"/>
        <w:rPr>
          <w:rFonts w:ascii="Times New Roman" w:hAnsi="Times New Roman" w:cs="Times New Roman"/>
          <w:lang w:val="en-GB"/>
        </w:rPr>
      </w:pPr>
    </w:p>
    <w:p w14:paraId="54F22E29" w14:textId="77777777" w:rsidR="007873E0" w:rsidRPr="007873E0" w:rsidRDefault="007873E0" w:rsidP="007873E0">
      <w:pPr>
        <w:jc w:val="left"/>
        <w:rPr>
          <w:rFonts w:ascii="Times New Roman" w:hAnsi="Times New Roman" w:cs="Times New Roman"/>
          <w:lang w:val="en-GB"/>
        </w:rPr>
      </w:pPr>
    </w:p>
    <w:p w14:paraId="69E1B51B" w14:textId="77777777" w:rsidR="007873E0" w:rsidRPr="007873E0" w:rsidRDefault="007873E0" w:rsidP="007873E0">
      <w:pPr>
        <w:jc w:val="left"/>
        <w:rPr>
          <w:rFonts w:ascii="Times New Roman" w:hAnsi="Times New Roman" w:cs="Times New Roman"/>
          <w:lang w:val="en-GB"/>
        </w:rPr>
      </w:pPr>
    </w:p>
    <w:p w14:paraId="12EDC153" w14:textId="77777777" w:rsidR="007873E0" w:rsidRPr="007873E0" w:rsidRDefault="007873E0" w:rsidP="007873E0">
      <w:pPr>
        <w:jc w:val="left"/>
        <w:rPr>
          <w:rFonts w:ascii="Times New Roman" w:hAnsi="Times New Roman" w:cs="Times New Roman"/>
          <w:lang w:val="en-GB"/>
        </w:rPr>
      </w:pPr>
    </w:p>
    <w:p w14:paraId="461E51F0" w14:textId="77777777" w:rsidR="007873E0" w:rsidRPr="007873E0" w:rsidRDefault="007873E0" w:rsidP="007873E0">
      <w:pPr>
        <w:jc w:val="left"/>
        <w:rPr>
          <w:rFonts w:ascii="Times New Roman" w:hAnsi="Times New Roman" w:cs="Times New Roman"/>
          <w:lang w:val="en-GB"/>
        </w:rPr>
      </w:pPr>
    </w:p>
    <w:p w14:paraId="143A344A" w14:textId="77777777" w:rsidR="007873E0" w:rsidRPr="007873E0" w:rsidRDefault="007873E0" w:rsidP="007873E0">
      <w:pPr>
        <w:jc w:val="left"/>
        <w:rPr>
          <w:rFonts w:ascii="Times New Roman" w:hAnsi="Times New Roman" w:cs="Times New Roman"/>
          <w:lang w:val="en-GB"/>
        </w:rPr>
      </w:pPr>
    </w:p>
    <w:p w14:paraId="17F4B508" w14:textId="6A985B9B" w:rsidR="007873E0" w:rsidRPr="007873E0" w:rsidRDefault="007873E0" w:rsidP="005E29AF">
      <w:pPr>
        <w:jc w:val="center"/>
        <w:rPr>
          <w:rFonts w:ascii="Times New Roman" w:hAnsi="Times New Roman" w:cs="Times New Roman"/>
          <w:i/>
          <w:iCs/>
          <w:lang w:val="en-GB"/>
        </w:rPr>
      </w:pPr>
      <w:r w:rsidRPr="007873E0">
        <w:rPr>
          <w:rFonts w:ascii="Times New Roman" w:hAnsi="Times New Roman" w:cs="Times New Roman"/>
          <w:b/>
          <w:bCs/>
          <w:i/>
          <w:iCs/>
          <w:lang w:val="en-GB"/>
        </w:rPr>
        <w:t xml:space="preserve">Figure </w:t>
      </w:r>
      <w:r w:rsidR="00646BFD">
        <w:rPr>
          <w:rFonts w:ascii="Times New Roman" w:hAnsi="Times New Roman" w:cs="Times New Roman"/>
          <w:b/>
          <w:bCs/>
          <w:i/>
          <w:iCs/>
          <w:lang w:val="en-GB"/>
        </w:rPr>
        <w:t>4</w:t>
      </w:r>
      <w:r w:rsidRPr="007873E0">
        <w:rPr>
          <w:rFonts w:ascii="Times New Roman" w:hAnsi="Times New Roman" w:cs="Times New Roman"/>
          <w:i/>
          <w:iCs/>
          <w:lang w:val="en-GB"/>
        </w:rPr>
        <w:t>: Illustration of monitoring restrictions</w:t>
      </w:r>
    </w:p>
    <w:p w14:paraId="1BE2B999" w14:textId="77777777" w:rsidR="007873E0" w:rsidRPr="007873E0" w:rsidRDefault="007873E0" w:rsidP="00C3290C">
      <w:pPr>
        <w:jc w:val="left"/>
        <w:rPr>
          <w:rFonts w:ascii="Times New Roman" w:hAnsi="Times New Roman" w:cs="Times New Roman"/>
        </w:rPr>
      </w:pPr>
    </w:p>
    <w:p w14:paraId="16B43F98" w14:textId="77777777" w:rsidR="007873E0" w:rsidRPr="00D15E5F" w:rsidRDefault="007873E0" w:rsidP="00C3290C">
      <w:pPr>
        <w:jc w:val="left"/>
        <w:rPr>
          <w:rFonts w:ascii="Times New Roman" w:hAnsi="Times New Roman" w:cs="Times New Roman"/>
          <w:i/>
          <w:iCs/>
        </w:rPr>
      </w:pPr>
    </w:p>
    <w:bookmarkEnd w:id="10"/>
    <w:bookmarkEnd w:id="11"/>
    <w:bookmarkEnd w:id="12"/>
    <w:bookmarkEnd w:id="13"/>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30" w:name="OLE_LINK129"/>
    </w:p>
    <w:p w14:paraId="413D10DF" w14:textId="77777777" w:rsidR="00B23510" w:rsidRDefault="00B23510" w:rsidP="00300E21">
      <w:pPr>
        <w:rPr>
          <w:rFonts w:ascii="Times New Roman" w:eastAsia="+mn-ea" w:hAnsi="Times New Roman" w:cs="Times New Roman"/>
          <w:b/>
          <w:bCs/>
          <w:i/>
          <w:iCs/>
          <w:color w:val="000000"/>
          <w:kern w:val="24"/>
          <w:lang w:val="en-GB"/>
        </w:rPr>
      </w:pPr>
      <w:bookmarkStart w:id="31" w:name="OLE_LINK144"/>
      <w:bookmarkEnd w:id="30"/>
    </w:p>
    <w:bookmarkEnd w:id="31"/>
    <w:p w14:paraId="2E4A5814" w14:textId="77777777" w:rsidR="00646BFD" w:rsidRDefault="00646BFD" w:rsidP="00646BFD">
      <w:pPr>
        <w:rPr>
          <w:rFonts w:ascii="Times New Roman" w:hAnsi="Times New Roman" w:cs="Times New Roman"/>
          <w:u w:val="single"/>
        </w:rPr>
      </w:pPr>
      <w:r>
        <w:rPr>
          <w:rFonts w:ascii="Times New Roman" w:hAnsi="Times New Roman" w:cs="Times New Roman"/>
          <w:u w:val="single"/>
        </w:rPr>
        <w:t>Differential delay and Doppler evaluation:</w:t>
      </w:r>
    </w:p>
    <w:p w14:paraId="2957D8E9" w14:textId="3CD100EE" w:rsidR="00646BFD" w:rsidRPr="001F37A3" w:rsidRDefault="00646BFD" w:rsidP="00646BFD">
      <w:pPr>
        <w:rPr>
          <w:rFonts w:ascii="Times New Roman" w:hAnsi="Times New Roman" w:cs="Times New Roman"/>
          <w:i/>
          <w:iCs/>
          <w:sz w:val="22"/>
          <w:szCs w:val="22"/>
        </w:rPr>
      </w:pPr>
      <w:r>
        <w:rPr>
          <w:rFonts w:ascii="Times New Roman" w:hAnsi="Times New Roman" w:cs="Times New Roman"/>
          <w:b/>
          <w:bCs/>
          <w:i/>
          <w:iCs/>
        </w:rPr>
        <w:t>Observation 1</w:t>
      </w:r>
      <w:r>
        <w:rPr>
          <w:rFonts w:ascii="Times New Roman" w:hAnsi="Times New Roman" w:cs="Times New Roman"/>
          <w:i/>
          <w:iCs/>
        </w:rPr>
        <w:t xml:space="preserve">: The maximum differential delay and maximum Doppler in ppm are agnostic to the frequency band (i.e. it depends on the beam diameter assumption and satellite orbit height). </w:t>
      </w:r>
    </w:p>
    <w:p w14:paraId="2A292B67" w14:textId="77777777" w:rsidR="00646BFD" w:rsidRDefault="00646BFD" w:rsidP="00646BFD">
      <w:pPr>
        <w:spacing w:beforeLines="50" w:before="120" w:afterLines="50"/>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i/>
          <w:iCs/>
        </w:rPr>
        <w:t xml:space="preserve">: The maximum differential delay for Case a Case 1 are for </w:t>
      </w:r>
    </w:p>
    <w:p w14:paraId="0872D035" w14:textId="77777777" w:rsidR="00646BFD" w:rsidRDefault="00646BFD" w:rsidP="00646BFD">
      <w:pPr>
        <w:pStyle w:val="ListParagraph"/>
        <w:numPr>
          <w:ilvl w:val="0"/>
          <w:numId w:val="98"/>
        </w:numPr>
        <w:spacing w:beforeLines="50" w:before="120" w:afterLines="50"/>
        <w:ind w:left="1286"/>
        <w:jc w:val="left"/>
        <w:rPr>
          <w:rFonts w:ascii="Times New Roman" w:hAnsi="Times New Roman" w:cs="Times New Roman"/>
          <w:i/>
          <w:iCs/>
        </w:rPr>
      </w:pPr>
      <w:r>
        <w:rPr>
          <w:rFonts w:ascii="Times New Roman" w:hAnsi="Times New Roman" w:cs="Times New Roman"/>
          <w:i/>
          <w:iCs/>
        </w:rPr>
        <w:t>Set 1: 163 us, 293 us, and 815 us for LEO-600, LEO-1200 and GEO respectively</w:t>
      </w:r>
    </w:p>
    <w:p w14:paraId="1A78DBCB" w14:textId="67A4FF21" w:rsidR="00646BFD" w:rsidRPr="001F37A3" w:rsidRDefault="00646BFD" w:rsidP="00646BFD">
      <w:pPr>
        <w:pStyle w:val="ListParagraph"/>
        <w:numPr>
          <w:ilvl w:val="0"/>
          <w:numId w:val="98"/>
        </w:numPr>
        <w:spacing w:beforeLines="50" w:before="120" w:afterLines="50"/>
        <w:ind w:left="1286"/>
        <w:jc w:val="left"/>
        <w:rPr>
          <w:rFonts w:ascii="Times New Roman" w:hAnsi="Times New Roman" w:cs="Times New Roman"/>
          <w:i/>
          <w:iCs/>
        </w:rPr>
      </w:pPr>
      <w:r>
        <w:rPr>
          <w:rFonts w:ascii="Times New Roman" w:hAnsi="Times New Roman" w:cs="Times New Roman"/>
          <w:i/>
          <w:iCs/>
        </w:rPr>
        <w:t>Set 2: 293 us, 620 us, and 1634 us for LEO-600, LEO-1200 and GEO respectively</w:t>
      </w:r>
    </w:p>
    <w:p w14:paraId="4B286D22" w14:textId="391D91A3" w:rsidR="00646BFD" w:rsidRPr="001F37A3" w:rsidRDefault="00646BFD" w:rsidP="00646BFD">
      <w:pPr>
        <w:spacing w:beforeLines="50" w:before="120" w:afterLines="50"/>
        <w:rPr>
          <w:rFonts w:ascii="Times New Roman" w:hAnsi="Times New Roman" w:cs="Times New Roman"/>
          <w:i/>
          <w:iCs/>
        </w:rPr>
      </w:pPr>
      <w:r>
        <w:rPr>
          <w:rFonts w:ascii="Times New Roman" w:hAnsi="Times New Roman" w:cs="Times New Roman"/>
          <w:b/>
          <w:bCs/>
          <w:i/>
          <w:iCs/>
        </w:rPr>
        <w:t>Observation 3</w:t>
      </w:r>
      <w:r>
        <w:rPr>
          <w:rFonts w:ascii="Times New Roman" w:hAnsi="Times New Roman" w:cs="Times New Roman"/>
          <w:i/>
          <w:iCs/>
        </w:rPr>
        <w:t>: The differential delay for Case b Case 1 with 2.5 km uncertainty area are 16 us for LEO-600, LEO-1200 and GEO.</w:t>
      </w:r>
    </w:p>
    <w:p w14:paraId="68EF8D23" w14:textId="77777777" w:rsidR="00646BFD" w:rsidRDefault="00646BFD" w:rsidP="00646BFD">
      <w:pPr>
        <w:spacing w:beforeLines="50" w:before="120" w:afterLines="50"/>
        <w:rPr>
          <w:rFonts w:ascii="Times New Roman" w:hAnsi="Times New Roman" w:cs="Times New Roman"/>
          <w:i/>
          <w:iCs/>
        </w:rPr>
      </w:pPr>
      <w:r>
        <w:rPr>
          <w:rFonts w:ascii="Times New Roman" w:hAnsi="Times New Roman" w:cs="Times New Roman"/>
          <w:b/>
          <w:bCs/>
          <w:i/>
          <w:iCs/>
        </w:rPr>
        <w:lastRenderedPageBreak/>
        <w:t>Observation 4</w:t>
      </w:r>
      <w:r>
        <w:rPr>
          <w:rFonts w:ascii="Times New Roman" w:hAnsi="Times New Roman" w:cs="Times New Roman"/>
          <w:i/>
          <w:iCs/>
        </w:rPr>
        <w:t xml:space="preserve">: The maximum differential Doppler for Case a Case 1 are for </w:t>
      </w:r>
    </w:p>
    <w:p w14:paraId="4906651C" w14:textId="77777777" w:rsidR="00646BFD" w:rsidRDefault="00646BFD" w:rsidP="00646BFD">
      <w:pPr>
        <w:pStyle w:val="ListParagraph"/>
        <w:numPr>
          <w:ilvl w:val="0"/>
          <w:numId w:val="96"/>
        </w:numPr>
        <w:spacing w:beforeLines="50" w:before="120" w:afterLines="50"/>
        <w:ind w:left="1286"/>
        <w:jc w:val="left"/>
        <w:rPr>
          <w:rFonts w:ascii="Times New Roman" w:hAnsi="Times New Roman" w:cs="Times New Roman"/>
          <w:i/>
          <w:iCs/>
        </w:rPr>
      </w:pPr>
      <w:r>
        <w:rPr>
          <w:rFonts w:ascii="Times New Roman" w:hAnsi="Times New Roman" w:cs="Times New Roman"/>
          <w:i/>
          <w:iCs/>
        </w:rPr>
        <w:t>Set 1: 2.09 ppm, 1.87 ppm, and 0.07 ppm for LEO-600, LEO-1200 and GEO respectively</w:t>
      </w:r>
    </w:p>
    <w:p w14:paraId="62BC60D4" w14:textId="711990B9" w:rsidR="00646BFD" w:rsidRPr="001F37A3" w:rsidRDefault="00646BFD" w:rsidP="00646BFD">
      <w:pPr>
        <w:pStyle w:val="ListParagraph"/>
        <w:numPr>
          <w:ilvl w:val="0"/>
          <w:numId w:val="96"/>
        </w:numPr>
        <w:spacing w:beforeLines="50" w:before="120" w:afterLines="50"/>
        <w:ind w:left="1286"/>
        <w:jc w:val="left"/>
        <w:rPr>
          <w:rFonts w:ascii="Times New Roman" w:hAnsi="Times New Roman" w:cs="Times New Roman"/>
          <w:i/>
          <w:iCs/>
        </w:rPr>
      </w:pPr>
      <w:r>
        <w:rPr>
          <w:rFonts w:ascii="Times New Roman" w:hAnsi="Times New Roman" w:cs="Times New Roman"/>
          <w:i/>
          <w:iCs/>
        </w:rPr>
        <w:t>Set 2: 3.77 ppm, 3.94 ppm, and 0.13 ppm for LEO-600, LEO-1200 and GEO respectively</w:t>
      </w:r>
    </w:p>
    <w:p w14:paraId="6FDB884B" w14:textId="77777777" w:rsidR="00646BFD" w:rsidRDefault="00646BFD" w:rsidP="00646BFD">
      <w:pPr>
        <w:spacing w:beforeLines="50" w:before="120" w:afterLines="50"/>
        <w:rPr>
          <w:rFonts w:ascii="Times New Roman" w:hAnsi="Times New Roman" w:cs="Times New Roman"/>
          <w:i/>
          <w:iCs/>
        </w:rPr>
      </w:pPr>
      <w:r>
        <w:rPr>
          <w:rFonts w:ascii="Times New Roman" w:hAnsi="Times New Roman" w:cs="Times New Roman"/>
          <w:b/>
          <w:bCs/>
          <w:i/>
          <w:iCs/>
        </w:rPr>
        <w:t>Observation 5</w:t>
      </w:r>
      <w:r>
        <w:rPr>
          <w:rFonts w:ascii="Times New Roman" w:hAnsi="Times New Roman" w:cs="Times New Roman"/>
          <w:i/>
          <w:iCs/>
        </w:rPr>
        <w:t>: The differential Doppler for Case b Case 1 with uncertainty area with X=5 km at nadir are 0.21 ppm, 0.104 ppm and 0.0014 ppm  for LEO-600, LEO-1200 and GEO respectively.</w:t>
      </w:r>
    </w:p>
    <w:p w14:paraId="540898EF" w14:textId="77777777" w:rsidR="00646BFD" w:rsidRDefault="00646BFD" w:rsidP="00646BFD">
      <w:pPr>
        <w:rPr>
          <w:rFonts w:ascii="Times New Roman" w:hAnsi="Times New Roman" w:cs="Times New Roman"/>
          <w:kern w:val="2"/>
        </w:rPr>
      </w:pPr>
    </w:p>
    <w:p w14:paraId="68DFF40B" w14:textId="77777777" w:rsidR="00646BFD" w:rsidRDefault="00646BFD" w:rsidP="00646BFD">
      <w:pPr>
        <w:rPr>
          <w:rFonts w:ascii="Times New Roman" w:hAnsi="Times New Roman" w:cs="Times New Roman"/>
          <w:u w:val="single"/>
        </w:rPr>
      </w:pPr>
      <w:r>
        <w:rPr>
          <w:rFonts w:ascii="Times New Roman" w:hAnsi="Times New Roman" w:cs="Times New Roman"/>
          <w:u w:val="single"/>
        </w:rPr>
        <w:t>RACH tolerance in Initial Access:</w:t>
      </w:r>
    </w:p>
    <w:p w14:paraId="569AFCFC" w14:textId="33F70810" w:rsidR="00646BFD" w:rsidRPr="001F37A3" w:rsidRDefault="00646BFD" w:rsidP="001F37A3">
      <w:pPr>
        <w:spacing w:after="0"/>
        <w:rPr>
          <w:rFonts w:ascii="Times New Roman" w:hAnsi="Times New Roman" w:cs="Times New Roman"/>
          <w:i/>
          <w:iCs/>
          <w:sz w:val="22"/>
          <w:szCs w:val="22"/>
        </w:rPr>
      </w:pPr>
      <w:r>
        <w:rPr>
          <w:rFonts w:ascii="Times New Roman" w:hAnsi="Times New Roman" w:cs="Times New Roman"/>
          <w:b/>
          <w:bCs/>
          <w:i/>
          <w:iCs/>
        </w:rPr>
        <w:t>Observation 6</w:t>
      </w:r>
      <w:r>
        <w:rPr>
          <w:rFonts w:ascii="Times New Roman" w:hAnsi="Times New Roman" w:cs="Times New Roman"/>
          <w:i/>
          <w:iCs/>
        </w:rPr>
        <w:t>: For GNSS position error due to GNSS not available or not accurate, there are two interpretations for the term “T</w:t>
      </w:r>
      <w:r>
        <w:rPr>
          <w:rFonts w:ascii="Times New Roman" w:hAnsi="Times New Roman" w:cs="Times New Roman"/>
          <w:i/>
          <w:iCs/>
          <w:vertAlign w:val="subscript"/>
        </w:rPr>
        <w:t>e</w:t>
      </w:r>
      <w:r>
        <w:rPr>
          <w:rFonts w:ascii="Times New Roman" w:hAnsi="Times New Roman" w:cs="Times New Roman"/>
          <w:i/>
          <w:iCs/>
        </w:rPr>
        <w:t>” in the RACH tolerance formula agreed in the RAN1#122bis:</w:t>
      </w:r>
    </w:p>
    <w:p w14:paraId="6F54CEF6" w14:textId="55034BFF" w:rsidR="00646BFD" w:rsidRPr="001F37A3" w:rsidRDefault="00646BFD" w:rsidP="001F37A3">
      <w:pPr>
        <w:pStyle w:val="ListParagraph"/>
        <w:numPr>
          <w:ilvl w:val="0"/>
          <w:numId w:val="100"/>
        </w:numPr>
        <w:spacing w:after="0"/>
        <w:jc w:val="left"/>
        <w:rPr>
          <w:rFonts w:ascii="Times New Roman" w:hAnsi="Times New Roman" w:cs="Times New Roman"/>
          <w:i/>
          <w:iCs/>
        </w:rPr>
      </w:pPr>
      <w:r>
        <w:rPr>
          <w:rFonts w:ascii="Times New Roman" w:hAnsi="Times New Roman" w:cs="Times New Roman"/>
          <w:i/>
          <w:iCs/>
          <w:u w:val="single"/>
        </w:rPr>
        <w:t>Interpretation 1 for T</w:t>
      </w:r>
      <w:r>
        <w:rPr>
          <w:rFonts w:ascii="Times New Roman" w:hAnsi="Times New Roman" w:cs="Times New Roman"/>
          <w:i/>
          <w:iCs/>
          <w:u w:val="single"/>
          <w:vertAlign w:val="subscript"/>
        </w:rPr>
        <w:t>e</w:t>
      </w:r>
      <w:r>
        <w:rPr>
          <w:rFonts w:ascii="Times New Roman" w:hAnsi="Times New Roman" w:cs="Times New Roman"/>
          <w:i/>
          <w:iCs/>
        </w:rPr>
        <w:t>: The GNSS position error is included in the T</w:t>
      </w:r>
      <w:r>
        <w:rPr>
          <w:rFonts w:ascii="Times New Roman" w:hAnsi="Times New Roman" w:cs="Times New Roman"/>
          <w:i/>
          <w:iCs/>
          <w:vertAlign w:val="subscript"/>
        </w:rPr>
        <w:t>e</w:t>
      </w:r>
      <w:r>
        <w:rPr>
          <w:rFonts w:ascii="Times New Roman" w:hAnsi="Times New Roman" w:cs="Times New Roman"/>
          <w:i/>
          <w:iCs/>
        </w:rPr>
        <w:t xml:space="preserve">. in the left side of the RACH tolerance formula.  The GNSS error may be much larger than the RAN4 assumption in Rel-17 (i.e. GNSS position error &gt;&gt; 50 m). </w:t>
      </w:r>
    </w:p>
    <w:p w14:paraId="1A46BEF6" w14:textId="598B1FC5" w:rsidR="00646BFD" w:rsidRPr="001F37A3" w:rsidRDefault="00646BFD" w:rsidP="00646BFD">
      <w:pPr>
        <w:pStyle w:val="ListParagraph"/>
        <w:numPr>
          <w:ilvl w:val="0"/>
          <w:numId w:val="100"/>
        </w:numPr>
        <w:spacing w:after="0"/>
        <w:jc w:val="left"/>
        <w:rPr>
          <w:rFonts w:ascii="Times New Roman" w:hAnsi="Times New Roman" w:cs="Times New Roman"/>
          <w:i/>
          <w:iCs/>
        </w:rPr>
      </w:pPr>
      <w:r>
        <w:rPr>
          <w:rFonts w:ascii="Times New Roman" w:hAnsi="Times New Roman" w:cs="Times New Roman"/>
          <w:i/>
          <w:iCs/>
          <w:u w:val="single"/>
        </w:rPr>
        <w:t>Interpretation 2 for T</w:t>
      </w:r>
      <w:r>
        <w:rPr>
          <w:rFonts w:ascii="Times New Roman" w:hAnsi="Times New Roman" w:cs="Times New Roman"/>
          <w:i/>
          <w:iCs/>
          <w:u w:val="single"/>
          <w:vertAlign w:val="subscript"/>
        </w:rPr>
        <w:t>e</w:t>
      </w:r>
      <w:r>
        <w:rPr>
          <w:rFonts w:ascii="Times New Roman" w:hAnsi="Times New Roman" w:cs="Times New Roman"/>
          <w:i/>
          <w:iCs/>
        </w:rPr>
        <w:t>: The GNSS position error is included in the differential RTT in the right side of the RACH tolerance formula. The timing error T</w:t>
      </w:r>
      <w:r>
        <w:rPr>
          <w:rFonts w:ascii="Times New Roman" w:hAnsi="Times New Roman" w:cs="Times New Roman"/>
          <w:i/>
          <w:iCs/>
          <w:vertAlign w:val="subscript"/>
        </w:rPr>
        <w:t>e</w:t>
      </w:r>
      <w:r>
        <w:rPr>
          <w:rFonts w:ascii="Times New Roman" w:hAnsi="Times New Roman" w:cs="Times New Roman"/>
          <w:i/>
          <w:iCs/>
        </w:rPr>
        <w:t>, is as defined in RAN4 in TS 38.133 Section 7.1C. The preamble format should allow for a timing error which is the sum of the differential delay due to the beam size and the differential delay due to the GNSS position error range.</w:t>
      </w:r>
    </w:p>
    <w:p w14:paraId="780EAF3B" w14:textId="03AC9263" w:rsidR="00646BFD" w:rsidRDefault="00646BFD" w:rsidP="001F37A3">
      <w:pPr>
        <w:spacing w:before="240"/>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Proposal 2</w:t>
      </w:r>
      <w:r>
        <w:rPr>
          <w:rFonts w:ascii="Times New Roman" w:eastAsia="+mn-ea" w:hAnsi="Times New Roman" w:cs="Times New Roman"/>
          <w:i/>
          <w:iCs/>
          <w:color w:val="000000"/>
          <w:kern w:val="24"/>
        </w:rPr>
        <w:t>: The GNSS position error is included in the T</w:t>
      </w:r>
      <w:r w:rsidRPr="001F37A3">
        <w:rPr>
          <w:rFonts w:ascii="Times New Roman" w:eastAsia="+mn-ea" w:hAnsi="Times New Roman" w:cs="Times New Roman"/>
          <w:i/>
          <w:iCs/>
          <w:color w:val="000000"/>
          <w:kern w:val="24"/>
          <w:vertAlign w:val="subscript"/>
        </w:rPr>
        <w:t>e</w:t>
      </w:r>
      <w:r>
        <w:rPr>
          <w:rFonts w:ascii="Times New Roman" w:eastAsia="+mn-ea" w:hAnsi="Times New Roman" w:cs="Times New Roman"/>
          <w:i/>
          <w:iCs/>
          <w:color w:val="000000"/>
          <w:kern w:val="24"/>
        </w:rPr>
        <w:t xml:space="preserve">. in the left side of the RACH tolerance formula for differential delay.  </w:t>
      </w:r>
    </w:p>
    <w:p w14:paraId="6ED32F1E" w14:textId="77777777" w:rsidR="001F37A3" w:rsidRPr="001F37A3" w:rsidRDefault="001F37A3" w:rsidP="00646BFD">
      <w:pPr>
        <w:rPr>
          <w:rFonts w:ascii="Times New Roman" w:eastAsia="+mn-ea" w:hAnsi="Times New Roman" w:cs="Times New Roman"/>
          <w:i/>
          <w:iCs/>
          <w:color w:val="000000"/>
          <w:kern w:val="24"/>
          <w:sz w:val="22"/>
          <w:szCs w:val="22"/>
        </w:rPr>
      </w:pPr>
    </w:p>
    <w:p w14:paraId="66655056" w14:textId="77777777" w:rsidR="00646BFD" w:rsidRDefault="00646BFD" w:rsidP="001F37A3">
      <w:pPr>
        <w:spacing w:before="120" w:after="0"/>
        <w:rPr>
          <w:rFonts w:ascii="Times New Roman" w:hAnsi="Times New Roman" w:cs="Times New Roman"/>
          <w:i/>
          <w:iCs/>
          <w:sz w:val="22"/>
          <w:szCs w:val="22"/>
        </w:rPr>
      </w:pPr>
      <w:r>
        <w:rPr>
          <w:rFonts w:ascii="Times New Roman" w:hAnsi="Times New Roman" w:cs="Times New Roman"/>
          <w:b/>
          <w:bCs/>
          <w:i/>
          <w:iCs/>
        </w:rPr>
        <w:t>Observation 7</w:t>
      </w:r>
      <w:r>
        <w:rPr>
          <w:rFonts w:ascii="Times New Roman" w:hAnsi="Times New Roman" w:cs="Times New Roman"/>
          <w:i/>
          <w:iCs/>
        </w:rPr>
        <w:t>: The RACH tolerance to difference delay for long RACH preambles can allow GNSS position error range of 1650 m with RACH preamble format 3 with SCS = 5 kHz; or 6580m with RACH preamble formats 0,1, 2 with SCS = 1.25 kHz.</w:t>
      </w:r>
    </w:p>
    <w:p w14:paraId="57C7CE47" w14:textId="77777777" w:rsidR="00646BFD" w:rsidRDefault="00646BFD" w:rsidP="001F37A3">
      <w:pPr>
        <w:spacing w:before="120" w:after="0"/>
        <w:rPr>
          <w:rFonts w:ascii="Times New Roman" w:hAnsi="Times New Roman" w:cs="Times New Roman"/>
        </w:rPr>
      </w:pPr>
      <w:r>
        <w:rPr>
          <w:rFonts w:ascii="Times New Roman" w:hAnsi="Times New Roman" w:cs="Times New Roman"/>
          <w:b/>
          <w:bCs/>
          <w:i/>
          <w:iCs/>
        </w:rPr>
        <w:t>Observation 8</w:t>
      </w:r>
      <w:r>
        <w:rPr>
          <w:rFonts w:ascii="Times New Roman" w:hAnsi="Times New Roman" w:cs="Times New Roman"/>
          <w:i/>
          <w:iCs/>
        </w:rPr>
        <w:t>: The RACH tolerance to difference delay for short RACH preambles can allow GNSS position error range of up to 3310 m with RACH preamble format A3, B4, C0, C2  with SCS = 15 kHz.</w:t>
      </w:r>
    </w:p>
    <w:p w14:paraId="27416E3C" w14:textId="77777777" w:rsidR="00646BFD" w:rsidRDefault="00646BFD" w:rsidP="001F37A3">
      <w:pPr>
        <w:spacing w:before="120" w:after="0"/>
        <w:rPr>
          <w:rFonts w:ascii="Times New Roman" w:hAnsi="Times New Roman" w:cs="Times New Roman"/>
          <w:i/>
          <w:iCs/>
        </w:rPr>
      </w:pPr>
      <w:r>
        <w:rPr>
          <w:rFonts w:ascii="Times New Roman" w:hAnsi="Times New Roman" w:cs="Times New Roman"/>
          <w:b/>
          <w:bCs/>
          <w:i/>
          <w:iCs/>
        </w:rPr>
        <w:t>Observation 9</w:t>
      </w:r>
      <w:r>
        <w:rPr>
          <w:rFonts w:ascii="Times New Roman" w:hAnsi="Times New Roman" w:cs="Times New Roman"/>
          <w:i/>
          <w:iCs/>
        </w:rPr>
        <w:t xml:space="preserve">: The RACH tolerance to difference Doppler shift can allow beam diameters of up to 90 km @ 2 GHz (S Band) at LEO-600 km with long preamble format 3 with SCS = 5 kHz. </w:t>
      </w:r>
    </w:p>
    <w:p w14:paraId="142EB19E" w14:textId="77777777" w:rsidR="00646BFD" w:rsidRDefault="00646BFD" w:rsidP="001F37A3">
      <w:pPr>
        <w:spacing w:before="120" w:after="0"/>
        <w:rPr>
          <w:rFonts w:ascii="Times New Roman" w:hAnsi="Times New Roman" w:cs="Times New Roman"/>
          <w:i/>
          <w:iCs/>
        </w:rPr>
      </w:pPr>
      <w:r>
        <w:rPr>
          <w:rFonts w:ascii="Times New Roman" w:hAnsi="Times New Roman" w:cs="Times New Roman"/>
          <w:b/>
          <w:bCs/>
          <w:i/>
          <w:iCs/>
        </w:rPr>
        <w:t>Observation 10</w:t>
      </w:r>
      <w:r>
        <w:rPr>
          <w:rFonts w:ascii="Times New Roman" w:hAnsi="Times New Roman" w:cs="Times New Roman"/>
          <w:i/>
          <w:iCs/>
        </w:rPr>
        <w:t>: The RACH tolerance to difference Doppler shift can allow beam diameters of up to 190 km @ 14 GHz (Ku band); and 90 km @ 30 GHz (S band) at LEO-1200 km with short preamble with SCS = 15 kHz. Larger beam diameter up to 280 km can also be supported in GEO.</w:t>
      </w:r>
    </w:p>
    <w:p w14:paraId="5E60A841" w14:textId="77777777" w:rsidR="00646BFD" w:rsidRDefault="00646BFD" w:rsidP="001F37A3">
      <w:pPr>
        <w:spacing w:before="120"/>
        <w:rPr>
          <w:rFonts w:ascii="Times New Roman" w:hAnsi="Times New Roman" w:cs="Times New Roman"/>
          <w:i/>
          <w:iCs/>
        </w:rPr>
      </w:pPr>
      <w:r>
        <w:rPr>
          <w:rFonts w:ascii="Times New Roman" w:eastAsia="+mn-ea" w:hAnsi="Times New Roman" w:cs="Times New Roman"/>
          <w:b/>
          <w:bCs/>
          <w:color w:val="000000"/>
          <w:kern w:val="24"/>
        </w:rPr>
        <w:t>Observation 11</w:t>
      </w:r>
      <w:r>
        <w:rPr>
          <w:rFonts w:ascii="Times New Roman" w:eastAsia="+mn-ea" w:hAnsi="Times New Roman" w:cs="Times New Roman"/>
          <w:color w:val="000000"/>
          <w:kern w:val="24"/>
        </w:rPr>
        <w:t xml:space="preserve">: </w:t>
      </w:r>
      <w:r>
        <w:rPr>
          <w:rFonts w:ascii="Times New Roman" w:hAnsi="Times New Roman" w:cs="Times New Roman"/>
          <w:i/>
          <w:iCs/>
        </w:rPr>
        <w:t>The RACH tolerance to differential delay is a more significant factor for GNSS position error compared to differential Doppler shift.</w:t>
      </w:r>
    </w:p>
    <w:p w14:paraId="3D23A5BF" w14:textId="77777777" w:rsidR="00646BFD" w:rsidRDefault="00646BFD" w:rsidP="00646BFD">
      <w:pPr>
        <w:rPr>
          <w:rFonts w:ascii="Times New Roman" w:eastAsia="+mn-ea" w:hAnsi="Times New Roman" w:cs="Times New Roman"/>
          <w:i/>
          <w:iCs/>
          <w:color w:val="000000"/>
          <w:kern w:val="24"/>
          <w14:ligatures w14:val="standardContextual"/>
        </w:rPr>
      </w:pPr>
      <w:r>
        <w:rPr>
          <w:rFonts w:ascii="Times New Roman" w:eastAsia="+mn-ea" w:hAnsi="Times New Roman" w:cs="Times New Roman"/>
          <w:b/>
          <w:bCs/>
          <w:i/>
          <w:iCs/>
          <w:color w:val="000000"/>
          <w:kern w:val="24"/>
        </w:rPr>
        <w:t>Proposal 3</w:t>
      </w:r>
      <w:r>
        <w:rPr>
          <w:rFonts w:ascii="Times New Roman" w:eastAsia="+mn-ea" w:hAnsi="Times New Roman" w:cs="Times New Roman"/>
          <w:i/>
          <w:iCs/>
          <w:color w:val="000000"/>
          <w:kern w:val="24"/>
        </w:rPr>
        <w:t xml:space="preserve">: RAN1 to capture observations on RACH tolerance to differential delay and differential Doppler.  </w:t>
      </w:r>
    </w:p>
    <w:p w14:paraId="7751F748" w14:textId="77777777" w:rsidR="00FB42A7" w:rsidRDefault="00FB42A7">
      <w:pPr>
        <w:overflowPunct/>
        <w:autoSpaceDE/>
        <w:autoSpaceDN/>
        <w:adjustRightInd/>
        <w:spacing w:after="160" w:line="259" w:lineRule="auto"/>
        <w:jc w:val="left"/>
        <w:textAlignment w:val="auto"/>
        <w:rPr>
          <w:rFonts w:ascii="Times New Roman" w:hAnsi="Times New Roman" w:cs="Times New Roman"/>
        </w:rPr>
      </w:pPr>
    </w:p>
    <w:p w14:paraId="26C891BF" w14:textId="77777777" w:rsidR="00FB42A7" w:rsidRDefault="00FB42A7" w:rsidP="00FB42A7">
      <w:pPr>
        <w:rPr>
          <w:rFonts w:ascii="Times New Roman" w:hAnsi="Times New Roman" w:cs="Times New Roman"/>
          <w:u w:val="single"/>
        </w:rPr>
      </w:pPr>
      <w:r>
        <w:rPr>
          <w:rFonts w:ascii="Times New Roman" w:hAnsi="Times New Roman" w:cs="Times New Roman"/>
          <w:u w:val="single"/>
        </w:rPr>
        <w:t>Timing adjustment:</w:t>
      </w:r>
    </w:p>
    <w:p w14:paraId="778C1A62" w14:textId="77777777" w:rsidR="00FB42A7" w:rsidRDefault="00FB42A7" w:rsidP="00FB42A7">
      <w:pPr>
        <w:rPr>
          <w:rFonts w:ascii="Times New Roman" w:hAnsi="Times New Roman" w:cs="Times New Roman"/>
          <w:i/>
          <w:iCs/>
          <w:sz w:val="22"/>
          <w:szCs w:val="22"/>
        </w:rPr>
      </w:pPr>
      <w:r>
        <w:rPr>
          <w:rFonts w:ascii="Times New Roman" w:hAnsi="Times New Roman" w:cs="Times New Roman"/>
          <w:b/>
          <w:bCs/>
          <w:i/>
          <w:iCs/>
        </w:rPr>
        <w:t>Observation 12</w:t>
      </w:r>
      <w:r>
        <w:rPr>
          <w:rFonts w:ascii="Times New Roman" w:hAnsi="Times New Roman" w:cs="Times New Roman"/>
          <w:i/>
          <w:iCs/>
        </w:rPr>
        <w:t>: After applying the UE-specific TA to transmit RACH preamble, a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54DD252D" w14:textId="09843159" w:rsidR="00FB42A7" w:rsidRDefault="00FB42A7" w:rsidP="00FB42A7">
      <w:pPr>
        <w:rPr>
          <w:rFonts w:ascii="Times New Roman" w:hAnsi="Times New Roman" w:cs="Times New Roman"/>
          <w:i/>
        </w:rPr>
      </w:pPr>
      <w:r>
        <w:rPr>
          <w:rFonts w:ascii="Times New Roman" w:hAnsi="Times New Roman" w:cs="Times New Roman"/>
          <w:b/>
          <w:i/>
        </w:rPr>
        <w:t>Proposal 4:</w:t>
      </w:r>
      <w:r>
        <w:rPr>
          <w:rFonts w:ascii="Times New Roman" w:hAnsi="Times New Roman" w:cs="Times New Roman"/>
          <w:i/>
        </w:rPr>
        <w:t xml:space="preserve"> Study the following options in case of UE over compensation when transmitting RACH: </w:t>
      </w:r>
    </w:p>
    <w:p w14:paraId="42E807B0" w14:textId="77777777" w:rsidR="00FB42A7" w:rsidRDefault="00FB42A7" w:rsidP="00FB42A7">
      <w:pPr>
        <w:pStyle w:val="ListParagraph"/>
        <w:numPr>
          <w:ilvl w:val="0"/>
          <w:numId w:val="104"/>
        </w:numPr>
        <w:rPr>
          <w:rFonts w:ascii="Times New Roman" w:hAnsi="Times New Roman" w:cs="Times New Roman"/>
          <w:i/>
        </w:rPr>
      </w:pPr>
      <w:r>
        <w:rPr>
          <w:rFonts w:ascii="Times New Roman" w:hAnsi="Times New Roman" w:cs="Times New Roman"/>
          <w:i/>
        </w:rPr>
        <w:t>Negative TAC indication in Msg2</w:t>
      </w:r>
    </w:p>
    <w:p w14:paraId="5A7BCAB2" w14:textId="77777777" w:rsidR="00FB42A7" w:rsidRDefault="00FB42A7" w:rsidP="00FB42A7">
      <w:pPr>
        <w:pStyle w:val="ListParagraph"/>
        <w:numPr>
          <w:ilvl w:val="0"/>
          <w:numId w:val="104"/>
        </w:numPr>
        <w:rPr>
          <w:rFonts w:ascii="Times New Roman" w:hAnsi="Times New Roman" w:cs="Times New Roman"/>
          <w:i/>
        </w:rPr>
      </w:pPr>
      <w:r>
        <w:rPr>
          <w:rFonts w:ascii="Times New Roman" w:hAnsi="Times New Roman" w:cs="Times New Roman"/>
          <w:i/>
        </w:rPr>
        <w:t>Margin with negative TA offset for RACH preamble transmission</w:t>
      </w:r>
    </w:p>
    <w:p w14:paraId="5A1BEDBF" w14:textId="77777777" w:rsidR="00FB42A7" w:rsidRDefault="00FB42A7" w:rsidP="00FB42A7">
      <w:pPr>
        <w:pStyle w:val="ListParagraph"/>
        <w:numPr>
          <w:ilvl w:val="0"/>
          <w:numId w:val="104"/>
        </w:numPr>
        <w:rPr>
          <w:rFonts w:ascii="Times New Roman" w:hAnsi="Times New Roman" w:cs="Times New Roman"/>
          <w:i/>
        </w:rPr>
      </w:pPr>
      <w:r>
        <w:rPr>
          <w:rFonts w:ascii="Times New Roman" w:hAnsi="Times New Roman" w:cs="Times New Roman"/>
          <w:i/>
        </w:rPr>
        <w:t>Combination of options</w:t>
      </w:r>
    </w:p>
    <w:p w14:paraId="7C7CA57B" w14:textId="77777777" w:rsidR="00FB42A7" w:rsidRDefault="00FB42A7" w:rsidP="00FB42A7">
      <w:pPr>
        <w:rPr>
          <w:rFonts w:ascii="Times New Roman" w:hAnsi="Times New Roman" w:cs="Times New Roman"/>
        </w:rPr>
      </w:pPr>
    </w:p>
    <w:p w14:paraId="54E54B81" w14:textId="77777777" w:rsidR="00FB42A7" w:rsidRDefault="00FB42A7" w:rsidP="00FB42A7">
      <w:pPr>
        <w:rPr>
          <w:rFonts w:ascii="Times New Roman" w:hAnsi="Times New Roman" w:cs="Times New Roman"/>
          <w:u w:val="single"/>
        </w:rPr>
      </w:pPr>
      <w:r>
        <w:rPr>
          <w:rFonts w:ascii="Times New Roman" w:hAnsi="Times New Roman" w:cs="Times New Roman"/>
          <w:u w:val="single"/>
        </w:rPr>
        <w:t>Frequency adjustment:</w:t>
      </w:r>
    </w:p>
    <w:p w14:paraId="7B8E7C63" w14:textId="70FCF439" w:rsidR="00FB42A7" w:rsidRDefault="00FB42A7" w:rsidP="00FB42A7">
      <w:pPr>
        <w:rPr>
          <w:rFonts w:ascii="Times New Roman" w:hAnsi="Times New Roman" w:cs="Times New Roman"/>
          <w:i/>
          <w:iCs/>
          <w:sz w:val="22"/>
          <w:szCs w:val="22"/>
        </w:rPr>
      </w:pPr>
      <w:r>
        <w:rPr>
          <w:rFonts w:ascii="Times New Roman" w:hAnsi="Times New Roman" w:cs="Times New Roman"/>
          <w:b/>
          <w:bCs/>
          <w:i/>
          <w:iCs/>
        </w:rPr>
        <w:t>Proposal 5:</w:t>
      </w:r>
      <w:r>
        <w:t xml:space="preserve"> </w:t>
      </w:r>
      <w:r>
        <w:rPr>
          <w:rFonts w:ascii="Times New Roman" w:hAnsi="Times New Roman" w:cs="Times New Roman"/>
          <w:i/>
          <w:iCs/>
        </w:rPr>
        <w:t xml:space="preserve">Study closed-loop frequency adjustment during initial access and RRC connected mode. </w:t>
      </w:r>
    </w:p>
    <w:p w14:paraId="2446CAB7" w14:textId="77777777" w:rsidR="00FB42A7" w:rsidRDefault="00FB42A7" w:rsidP="00FB42A7">
      <w:pPr>
        <w:rPr>
          <w:rFonts w:ascii="Times New Roman" w:hAnsi="Times New Roman" w:cs="Times New Roman"/>
        </w:rPr>
      </w:pPr>
    </w:p>
    <w:p w14:paraId="4ADBA5EC" w14:textId="77777777" w:rsidR="00FB42A7" w:rsidRDefault="00FB42A7" w:rsidP="00FB42A7">
      <w:pPr>
        <w:rPr>
          <w:rFonts w:ascii="Times New Roman" w:hAnsi="Times New Roman" w:cs="Times New Roman"/>
          <w:u w:val="single"/>
        </w:rPr>
      </w:pPr>
      <w:r>
        <w:rPr>
          <w:rFonts w:ascii="Times New Roman" w:hAnsi="Times New Roman" w:cs="Times New Roman"/>
          <w:u w:val="single"/>
        </w:rPr>
        <w:t>Timing Advance drift:</w:t>
      </w:r>
    </w:p>
    <w:p w14:paraId="67792799" w14:textId="77777777" w:rsidR="00FB42A7" w:rsidRDefault="00FB42A7" w:rsidP="00FB42A7">
      <w:pPr>
        <w:rPr>
          <w:rFonts w:ascii="Times New Roman" w:hAnsi="Times New Roman" w:cs="Times New Roman"/>
          <w:i/>
          <w:iCs/>
          <w:sz w:val="22"/>
          <w:szCs w:val="22"/>
        </w:rPr>
      </w:pPr>
      <w:r>
        <w:rPr>
          <w:rFonts w:ascii="Times New Roman" w:hAnsi="Times New Roman" w:cs="Times New Roman"/>
          <w:b/>
          <w:bCs/>
          <w:i/>
          <w:iCs/>
        </w:rPr>
        <w:t>Observation 13</w:t>
      </w:r>
      <w:r>
        <w:rPr>
          <w:rFonts w:ascii="Times New Roman" w:hAnsi="Times New Roman" w:cs="Times New Roman"/>
          <w:i/>
          <w:iCs/>
        </w:rPr>
        <w:t>: The TA commands may need to be sent more frequently than 2-3 times per second to meet the timing accuracy requirements for UE pre-compensation.</w:t>
      </w:r>
    </w:p>
    <w:p w14:paraId="2DF102C2" w14:textId="77777777" w:rsidR="00FB42A7" w:rsidRDefault="00FB42A7" w:rsidP="00FB42A7">
      <w:pPr>
        <w:rPr>
          <w:rFonts w:ascii="Times New Roman" w:hAnsi="Times New Roman" w:cs="Times New Roman"/>
        </w:rPr>
      </w:pPr>
      <w:r>
        <w:rPr>
          <w:rFonts w:ascii="Times New Roman" w:hAnsi="Times New Roman" w:cs="Times New Roman"/>
          <w:b/>
          <w:bCs/>
          <w:i/>
          <w:iCs/>
        </w:rPr>
        <w:t>Observation 14</w:t>
      </w:r>
      <w:r>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12038EB7" w14:textId="2416B6CF" w:rsidR="00FB42A7" w:rsidRDefault="00FB42A7" w:rsidP="00FB42A7">
      <w:pPr>
        <w:rPr>
          <w:rFonts w:ascii="Times New Roman" w:hAnsi="Times New Roman" w:cs="Times New Roman"/>
          <w:i/>
          <w:iCs/>
        </w:rPr>
      </w:pPr>
      <w:r>
        <w:rPr>
          <w:rFonts w:ascii="Times New Roman" w:hAnsi="Times New Roman" w:cs="Times New Roman"/>
          <w:b/>
          <w:bCs/>
          <w:i/>
          <w:iCs/>
        </w:rPr>
        <w:t>Proposal 6</w:t>
      </w:r>
      <w:r>
        <w:rPr>
          <w:rFonts w:ascii="Times New Roman" w:hAnsi="Times New Roman" w:cs="Times New Roman"/>
          <w:i/>
          <w:iCs/>
        </w:rPr>
        <w:t>: Study enhanced MAC CE TAC with TA drift.</w:t>
      </w:r>
    </w:p>
    <w:p w14:paraId="2D86CBD6" w14:textId="77777777" w:rsidR="00FB42A7" w:rsidRDefault="00FB42A7" w:rsidP="00FB42A7">
      <w:pPr>
        <w:rPr>
          <w:rFonts w:ascii="Times New Roman" w:hAnsi="Times New Roman" w:cs="Times New Roman"/>
        </w:rPr>
      </w:pPr>
    </w:p>
    <w:p w14:paraId="2746A3EA" w14:textId="77777777" w:rsidR="00FB42A7" w:rsidRDefault="00FB42A7" w:rsidP="00FB42A7">
      <w:pPr>
        <w:rPr>
          <w:rFonts w:ascii="Times New Roman" w:hAnsi="Times New Roman" w:cs="Times New Roman"/>
          <w:u w:val="single"/>
        </w:rPr>
      </w:pPr>
      <w:r>
        <w:rPr>
          <w:rFonts w:ascii="Times New Roman" w:hAnsi="Times New Roman" w:cs="Times New Roman"/>
          <w:u w:val="single"/>
        </w:rPr>
        <w:t>Monitoring restrictions of PDCCH:</w:t>
      </w:r>
    </w:p>
    <w:p w14:paraId="5C0B134F" w14:textId="77777777" w:rsidR="00FB42A7" w:rsidRDefault="00FB42A7" w:rsidP="00FB42A7">
      <w:pPr>
        <w:rPr>
          <w:rFonts w:ascii="Times New Roman" w:hAnsi="Times New Roman" w:cs="Times New Roman"/>
          <w:i/>
          <w:iCs/>
          <w:sz w:val="22"/>
          <w:szCs w:val="22"/>
        </w:rPr>
      </w:pPr>
      <w:r>
        <w:rPr>
          <w:rFonts w:ascii="Times New Roman" w:hAnsi="Times New Roman" w:cs="Times New Roman"/>
          <w:b/>
          <w:bCs/>
          <w:i/>
          <w:iCs/>
        </w:rPr>
        <w:t>Observation 15</w:t>
      </w:r>
      <w:r>
        <w:rPr>
          <w:rFonts w:ascii="Times New Roman" w:hAnsi="Times New Roman" w:cs="Times New Roman"/>
          <w:i/>
          <w:iCs/>
        </w:rPr>
        <w:t>: When UE-specific Koffset is configured, the TA commands may need to be sent more frequently than 2-3 times per second.</w:t>
      </w:r>
    </w:p>
    <w:p w14:paraId="2FF0AC98" w14:textId="5EA1F8F4" w:rsidR="00FB42A7" w:rsidRDefault="00FB42A7" w:rsidP="00FB42A7">
      <w:pPr>
        <w:rPr>
          <w:rFonts w:ascii="Times New Roman" w:hAnsi="Times New Roman" w:cs="Times New Roman"/>
          <w:i/>
          <w:iCs/>
        </w:rPr>
      </w:pPr>
      <w:r>
        <w:rPr>
          <w:rFonts w:ascii="Times New Roman" w:hAnsi="Times New Roman" w:cs="Times New Roman"/>
          <w:b/>
          <w:bCs/>
          <w:i/>
          <w:iCs/>
        </w:rPr>
        <w:t>Proposal 7:</w:t>
      </w:r>
      <w:r>
        <w:rPr>
          <w:rFonts w:ascii="Times New Roman" w:hAnsi="Times New Roman" w:cs="Times New Roman"/>
          <w:i/>
          <w:iCs/>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03D21B83" w14:textId="58134BDB" w:rsidR="003B251E" w:rsidRDefault="003B251E">
      <w:pPr>
        <w:overflowPunct/>
        <w:autoSpaceDE/>
        <w:autoSpaceDN/>
        <w:adjustRightInd/>
        <w:spacing w:after="160" w:line="259" w:lineRule="auto"/>
        <w:jc w:val="left"/>
        <w:textAlignment w:val="auto"/>
        <w:rPr>
          <w:rFonts w:ascii="Times New Roman" w:hAnsi="Times New Roman" w:cs="Times New Roman"/>
        </w:rPr>
      </w:pPr>
      <w:r>
        <w:rPr>
          <w:rFonts w:ascii="Times New Roman" w:hAnsi="Times New Roman" w:cs="Times New Roman"/>
        </w:rPr>
        <w:br w:type="page"/>
      </w:r>
    </w:p>
    <w:p w14:paraId="0E11113B" w14:textId="2DFAF6E1" w:rsidR="00656CAA" w:rsidRPr="00656CAA" w:rsidRDefault="00656CAA" w:rsidP="00656CAA">
      <w:pPr>
        <w:pStyle w:val="Heading1"/>
      </w:pPr>
      <w:r w:rsidRPr="00656CAA">
        <w:lastRenderedPageBreak/>
        <w:t xml:space="preserve">Appendix </w:t>
      </w:r>
      <w:r w:rsidR="00ED23A2">
        <w:t>A</w:t>
      </w:r>
    </w:p>
    <w:p w14:paraId="7BDEEFDE" w14:textId="77777777" w:rsidR="00656CAA" w:rsidRDefault="00656CAA" w:rsidP="005E1281">
      <w:pPr>
        <w:spacing w:beforeLines="50" w:before="120" w:afterLines="50"/>
        <w:jc w:val="left"/>
        <w:rPr>
          <w:rFonts w:ascii="Times New Roman" w:hAnsi="Times New Roman" w:cs="Times New Roman"/>
        </w:rPr>
      </w:pPr>
    </w:p>
    <w:p w14:paraId="5C110289" w14:textId="3E0F7714" w:rsidR="00656CAA" w:rsidRPr="003B251E" w:rsidRDefault="003B251E" w:rsidP="005E1281">
      <w:pPr>
        <w:spacing w:beforeLines="50" w:before="120" w:afterLines="50"/>
        <w:jc w:val="left"/>
        <w:rPr>
          <w:rFonts w:ascii="Times New Roman" w:hAnsi="Times New Roman" w:cs="Times New Roman"/>
          <w:u w:val="single"/>
        </w:rPr>
      </w:pPr>
      <w:r w:rsidRPr="003B251E">
        <w:rPr>
          <w:rFonts w:ascii="Times New Roman" w:hAnsi="Times New Roman" w:cs="Times New Roman"/>
          <w:u w:val="single"/>
        </w:rPr>
        <w:t>One way delay case a</w:t>
      </w:r>
      <w:r w:rsidR="00F04623">
        <w:rPr>
          <w:rFonts w:ascii="Times New Roman" w:hAnsi="Times New Roman" w:cs="Times New Roman"/>
          <w:u w:val="single"/>
        </w:rPr>
        <w:t xml:space="preserve"> case 1</w:t>
      </w:r>
      <w:r w:rsidRPr="003B251E">
        <w:rPr>
          <w:rFonts w:ascii="Times New Roman" w:hAnsi="Times New Roman" w:cs="Times New Roman"/>
          <w:u w:val="single"/>
        </w:rPr>
        <w:t xml:space="preserve">: </w:t>
      </w:r>
    </w:p>
    <w:p w14:paraId="313449D1" w14:textId="32E46478" w:rsidR="00656CAA" w:rsidRDefault="00A101A4" w:rsidP="005E1281">
      <w:pPr>
        <w:spacing w:beforeLines="50" w:before="120" w:afterLines="50"/>
        <w:jc w:val="left"/>
        <w:rPr>
          <w:rFonts w:ascii="Times New Roman" w:hAnsi="Times New Roman" w:cs="Times New Roman"/>
        </w:rPr>
      </w:pPr>
      <w:r w:rsidRPr="00A101A4">
        <w:rPr>
          <w:rFonts w:ascii="Times New Roman" w:hAnsi="Times New Roman" w:cs="Times New Roman"/>
          <w:noProof/>
        </w:rPr>
        <w:drawing>
          <wp:inline distT="0" distB="0" distL="0" distR="0" wp14:anchorId="7EEF192B" wp14:editId="1890A624">
            <wp:extent cx="5486400" cy="11677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486400" cy="1167765"/>
                    </a:xfrm>
                    <a:prstGeom prst="rect">
                      <a:avLst/>
                    </a:prstGeom>
                  </pic:spPr>
                </pic:pic>
              </a:graphicData>
            </a:graphic>
          </wp:inline>
        </w:drawing>
      </w:r>
    </w:p>
    <w:p w14:paraId="6B65315B" w14:textId="77777777" w:rsidR="003B251E" w:rsidRDefault="003B251E" w:rsidP="005E1281">
      <w:pPr>
        <w:spacing w:beforeLines="50" w:before="120" w:afterLines="50"/>
        <w:jc w:val="left"/>
        <w:rPr>
          <w:rFonts w:ascii="Times New Roman" w:hAnsi="Times New Roman" w:cs="Times New Roman"/>
        </w:rPr>
      </w:pPr>
    </w:p>
    <w:p w14:paraId="3A865D6E" w14:textId="77777777" w:rsidR="00AE1405" w:rsidRDefault="00AE1405" w:rsidP="00AE1405">
      <w:pPr>
        <w:spacing w:beforeLines="50" w:before="120" w:afterLines="50"/>
        <w:jc w:val="left"/>
        <w:rPr>
          <w:rFonts w:ascii="Times New Roman" w:hAnsi="Times New Roman" w:cs="Times New Roman"/>
          <w:u w:val="single"/>
        </w:rPr>
      </w:pPr>
      <w:r>
        <w:rPr>
          <w:rFonts w:ascii="Times New Roman" w:hAnsi="Times New Roman" w:cs="Times New Roman"/>
          <w:u w:val="single"/>
        </w:rPr>
        <w:t xml:space="preserve">One way delay case b case 1: </w:t>
      </w:r>
    </w:p>
    <w:p w14:paraId="73958473" w14:textId="0C755660" w:rsidR="00AE1405" w:rsidRDefault="00905CA4" w:rsidP="005E1281">
      <w:pPr>
        <w:spacing w:beforeLines="50" w:before="120" w:afterLines="50"/>
        <w:jc w:val="left"/>
        <w:rPr>
          <w:rFonts w:ascii="Times New Roman" w:hAnsi="Times New Roman" w:cs="Times New Roman"/>
        </w:rPr>
      </w:pPr>
      <w:r w:rsidRPr="00905CA4">
        <w:rPr>
          <w:rFonts w:ascii="Times New Roman" w:hAnsi="Times New Roman" w:cs="Times New Roman"/>
          <w:noProof/>
        </w:rPr>
        <w:drawing>
          <wp:inline distT="0" distB="0" distL="0" distR="0" wp14:anchorId="0C7F49CA" wp14:editId="10E1C326">
            <wp:extent cx="5486400" cy="55753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486400" cy="557530"/>
                    </a:xfrm>
                    <a:prstGeom prst="rect">
                      <a:avLst/>
                    </a:prstGeom>
                  </pic:spPr>
                </pic:pic>
              </a:graphicData>
            </a:graphic>
          </wp:inline>
        </w:drawing>
      </w:r>
    </w:p>
    <w:p w14:paraId="487A5ED2" w14:textId="77777777" w:rsidR="00727E05" w:rsidRDefault="00727E05" w:rsidP="005E1281">
      <w:pPr>
        <w:spacing w:beforeLines="50" w:before="120" w:afterLines="50"/>
        <w:jc w:val="left"/>
        <w:rPr>
          <w:rFonts w:ascii="Times New Roman" w:hAnsi="Times New Roman" w:cs="Times New Roman"/>
        </w:rPr>
      </w:pPr>
    </w:p>
    <w:p w14:paraId="5BC44066" w14:textId="77777777" w:rsidR="00AE1405" w:rsidRPr="00AE1405" w:rsidRDefault="00AE1405" w:rsidP="005E1281">
      <w:pPr>
        <w:spacing w:beforeLines="50" w:before="120" w:afterLines="50"/>
        <w:jc w:val="left"/>
        <w:rPr>
          <w:rFonts w:ascii="Times New Roman" w:hAnsi="Times New Roman" w:cs="Times New Roman"/>
          <w:lang w:val="en-GB"/>
        </w:rPr>
      </w:pPr>
    </w:p>
    <w:p w14:paraId="78E2BEF6" w14:textId="6E7927B3" w:rsidR="003B251E" w:rsidRPr="003B251E" w:rsidRDefault="003B251E" w:rsidP="003B251E">
      <w:pPr>
        <w:spacing w:beforeLines="50" w:before="120" w:afterLines="50"/>
        <w:jc w:val="left"/>
        <w:rPr>
          <w:rFonts w:ascii="Times New Roman" w:hAnsi="Times New Roman" w:cs="Times New Roman"/>
          <w:u w:val="single"/>
        </w:rPr>
      </w:pPr>
      <w:r w:rsidRPr="003B251E">
        <w:rPr>
          <w:rFonts w:ascii="Times New Roman" w:hAnsi="Times New Roman" w:cs="Times New Roman"/>
          <w:u w:val="single"/>
        </w:rPr>
        <w:t xml:space="preserve">One way </w:t>
      </w:r>
      <w:r w:rsidR="00F04623">
        <w:rPr>
          <w:rFonts w:ascii="Times New Roman" w:hAnsi="Times New Roman" w:cs="Times New Roman"/>
          <w:u w:val="single"/>
        </w:rPr>
        <w:t xml:space="preserve">Doppler </w:t>
      </w:r>
      <w:r w:rsidRPr="003B251E">
        <w:rPr>
          <w:rFonts w:ascii="Times New Roman" w:hAnsi="Times New Roman" w:cs="Times New Roman"/>
          <w:u w:val="single"/>
        </w:rPr>
        <w:t>case a</w:t>
      </w:r>
      <w:r w:rsidR="00F04623">
        <w:rPr>
          <w:rFonts w:ascii="Times New Roman" w:hAnsi="Times New Roman" w:cs="Times New Roman"/>
          <w:u w:val="single"/>
        </w:rPr>
        <w:t xml:space="preserve"> case 1</w:t>
      </w:r>
      <w:r w:rsidRPr="003B251E">
        <w:rPr>
          <w:rFonts w:ascii="Times New Roman" w:hAnsi="Times New Roman" w:cs="Times New Roman"/>
          <w:u w:val="single"/>
        </w:rPr>
        <w:t xml:space="preserve">: </w:t>
      </w:r>
    </w:p>
    <w:p w14:paraId="7DCAF135" w14:textId="3A75969D" w:rsidR="003B251E" w:rsidRDefault="00905CA4" w:rsidP="005E1281">
      <w:pPr>
        <w:spacing w:beforeLines="50" w:before="120" w:afterLines="50"/>
        <w:jc w:val="left"/>
        <w:rPr>
          <w:rFonts w:ascii="Times New Roman" w:hAnsi="Times New Roman" w:cs="Times New Roman"/>
        </w:rPr>
      </w:pPr>
      <w:r w:rsidRPr="00905CA4">
        <w:rPr>
          <w:rFonts w:ascii="Times New Roman" w:hAnsi="Times New Roman" w:cs="Times New Roman"/>
          <w:noProof/>
        </w:rPr>
        <w:drawing>
          <wp:inline distT="0" distB="0" distL="0" distR="0" wp14:anchorId="4C1FD00A" wp14:editId="44A1B062">
            <wp:extent cx="5486400" cy="10217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86400" cy="1021715"/>
                    </a:xfrm>
                    <a:prstGeom prst="rect">
                      <a:avLst/>
                    </a:prstGeom>
                  </pic:spPr>
                </pic:pic>
              </a:graphicData>
            </a:graphic>
          </wp:inline>
        </w:drawing>
      </w:r>
    </w:p>
    <w:p w14:paraId="22C2D2D7" w14:textId="77777777" w:rsidR="003B251E" w:rsidRDefault="003B251E" w:rsidP="005E1281">
      <w:pPr>
        <w:spacing w:beforeLines="50" w:before="120" w:afterLines="50"/>
        <w:jc w:val="left"/>
        <w:rPr>
          <w:rFonts w:ascii="Times New Roman" w:hAnsi="Times New Roman" w:cs="Times New Roman"/>
        </w:rPr>
      </w:pPr>
    </w:p>
    <w:p w14:paraId="678A3545" w14:textId="77777777" w:rsidR="00905CA4" w:rsidRDefault="00905CA4" w:rsidP="00905CA4">
      <w:pPr>
        <w:spacing w:beforeLines="50" w:before="120" w:afterLines="50"/>
        <w:jc w:val="left"/>
        <w:rPr>
          <w:rFonts w:ascii="Times New Roman" w:hAnsi="Times New Roman" w:cs="Times New Roman"/>
          <w:u w:val="single"/>
        </w:rPr>
      </w:pPr>
      <w:r>
        <w:rPr>
          <w:rFonts w:ascii="Times New Roman" w:hAnsi="Times New Roman" w:cs="Times New Roman"/>
          <w:u w:val="single"/>
        </w:rPr>
        <w:t xml:space="preserve">One way Doppler case b case 1: </w:t>
      </w:r>
    </w:p>
    <w:p w14:paraId="0054F7D8" w14:textId="15391E59" w:rsidR="003B251E" w:rsidRDefault="003B251E" w:rsidP="005E1281">
      <w:pPr>
        <w:spacing w:beforeLines="50" w:before="120" w:afterLines="50"/>
        <w:jc w:val="left"/>
        <w:rPr>
          <w:rFonts w:ascii="Times New Roman" w:hAnsi="Times New Roman" w:cs="Times New Roman"/>
        </w:rPr>
      </w:pPr>
    </w:p>
    <w:p w14:paraId="5C48DE93" w14:textId="392545EB" w:rsidR="00C37ADB" w:rsidRDefault="00C37ADB" w:rsidP="005E1281">
      <w:pPr>
        <w:spacing w:beforeLines="50" w:before="120" w:afterLines="50"/>
        <w:jc w:val="left"/>
        <w:rPr>
          <w:rFonts w:ascii="Times New Roman" w:hAnsi="Times New Roman" w:cs="Times New Roman"/>
        </w:rPr>
      </w:pPr>
      <w:r w:rsidRPr="00C37ADB">
        <w:rPr>
          <w:rFonts w:ascii="Times New Roman" w:hAnsi="Times New Roman" w:cs="Times New Roman"/>
          <w:noProof/>
        </w:rPr>
        <w:drawing>
          <wp:inline distT="0" distB="0" distL="0" distR="0" wp14:anchorId="65F811CD" wp14:editId="7BD978B6">
            <wp:extent cx="5486400" cy="554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486400" cy="554990"/>
                    </a:xfrm>
                    <a:prstGeom prst="rect">
                      <a:avLst/>
                    </a:prstGeom>
                  </pic:spPr>
                </pic:pic>
              </a:graphicData>
            </a:graphic>
          </wp:inline>
        </w:drawing>
      </w:r>
    </w:p>
    <w:p w14:paraId="4084227B" w14:textId="2217E0A6" w:rsidR="003B251E" w:rsidRPr="00F04623" w:rsidRDefault="003B251E" w:rsidP="005E1281">
      <w:pPr>
        <w:spacing w:beforeLines="50" w:before="120" w:afterLines="50"/>
        <w:jc w:val="left"/>
        <w:rPr>
          <w:rFonts w:ascii="Times New Roman" w:hAnsi="Times New Roman" w:cs="Times New Roman"/>
          <w:lang w:val="en-GB"/>
        </w:rPr>
      </w:pPr>
    </w:p>
    <w:p w14:paraId="0A9640EA" w14:textId="77777777" w:rsidR="003B251E" w:rsidRPr="00A55DE9" w:rsidRDefault="003B251E"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7A9B9F9B"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32" w:name="OLE_LINK18"/>
      <w:r w:rsidRPr="001F3823">
        <w:rPr>
          <w:rFonts w:ascii="Times New Roman" w:hAnsi="Times New Roman" w:cs="Times New Roman"/>
          <w:lang w:eastAsia="zh-CN"/>
        </w:rPr>
        <w:t>RP-2</w:t>
      </w:r>
      <w:r w:rsidR="006B4805">
        <w:rPr>
          <w:rFonts w:ascii="Times New Roman" w:hAnsi="Times New Roman" w:cs="Times New Roman"/>
          <w:lang w:eastAsia="zh-CN"/>
        </w:rPr>
        <w:t>51</w:t>
      </w:r>
      <w:r w:rsidR="00997340">
        <w:rPr>
          <w:rFonts w:ascii="Times New Roman" w:hAnsi="Times New Roman" w:cs="Times New Roman"/>
          <w:lang w:eastAsia="zh-CN"/>
        </w:rPr>
        <w:t>933</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RAN#10</w:t>
      </w:r>
      <w:r w:rsidR="00997340">
        <w:rPr>
          <w:rFonts w:ascii="Times New Roman" w:hAnsi="Times New Roman" w:cs="Times New Roman"/>
          <w:lang w:eastAsia="zh-CN"/>
        </w:rPr>
        <w:t>9</w:t>
      </w:r>
      <w:r w:rsidRPr="001F3823">
        <w:rPr>
          <w:rFonts w:ascii="Times New Roman" w:hAnsi="Times New Roman" w:cs="Times New Roman"/>
          <w:lang w:eastAsia="zh-CN"/>
        </w:rPr>
        <w:t xml:space="preserve">, </w:t>
      </w:r>
      <w:r w:rsidR="00997340" w:rsidRPr="00997340">
        <w:rPr>
          <w:rFonts w:ascii="Times New Roman" w:hAnsi="Times New Roman" w:cs="Times New Roman"/>
          <w:lang w:eastAsia="zh-CN"/>
        </w:rPr>
        <w:t>Beijing, China, September 15-18</w:t>
      </w:r>
      <w:r w:rsidR="00997340" w:rsidRPr="00997340">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20BA6427" w14:textId="707DD02A" w:rsidR="004C5455" w:rsidRDefault="004C5455"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R4-1812770, Ericsson, </w:t>
      </w:r>
      <w:r w:rsidRPr="004C5455">
        <w:rPr>
          <w:rFonts w:ascii="Times New Roman" w:hAnsi="Times New Roman" w:cs="Times New Roman"/>
          <w:lang w:eastAsia="zh-CN"/>
        </w:rPr>
        <w:t>Further Discussions on NR PRACH requirements</w:t>
      </w:r>
      <w:r>
        <w:rPr>
          <w:rFonts w:ascii="Times New Roman" w:hAnsi="Times New Roman" w:cs="Times New Roman"/>
          <w:lang w:eastAsia="zh-CN"/>
        </w:rPr>
        <w:t xml:space="preserve">, RAN4#88bis, </w:t>
      </w:r>
      <w:r w:rsidRPr="004C5455">
        <w:rPr>
          <w:rFonts w:ascii="Times New Roman" w:hAnsi="Times New Roman" w:cs="Times New Roman"/>
          <w:lang w:eastAsia="zh-CN"/>
        </w:rPr>
        <w:t>Chengdu, China, 8 - 12 October 2018</w:t>
      </w:r>
    </w:p>
    <w:p w14:paraId="6170064A" w14:textId="7A466B85" w:rsidR="00866214" w:rsidRPr="00902C6B" w:rsidRDefault="00BC277B" w:rsidP="00902C6B">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R1-2506448, Moderator (Thales), </w:t>
      </w:r>
      <w:r w:rsidRPr="00BC277B">
        <w:rPr>
          <w:rFonts w:ascii="Times New Roman" w:hAnsi="Times New Roman" w:cs="Times New Roman"/>
          <w:lang w:eastAsia="zh-CN"/>
        </w:rPr>
        <w:t>FL Summary #3 - NR-NTN GNSS resilience</w:t>
      </w:r>
      <w:r>
        <w:rPr>
          <w:rFonts w:ascii="Times New Roman" w:hAnsi="Times New Roman" w:cs="Times New Roman"/>
          <w:lang w:eastAsia="zh-CN"/>
        </w:rPr>
        <w:t xml:space="preserve">, RAN1#122, </w:t>
      </w:r>
      <w:r w:rsidRPr="00BC277B">
        <w:rPr>
          <w:rFonts w:ascii="Times New Roman" w:hAnsi="Times New Roman" w:cs="Times New Roman"/>
          <w:lang w:eastAsia="zh-CN"/>
        </w:rPr>
        <w:t>Bengaluru, India, Aug 25th – 29</w:t>
      </w:r>
      <w:r w:rsidRPr="00BC277B">
        <w:rPr>
          <w:rFonts w:ascii="Times New Roman" w:hAnsi="Times New Roman" w:cs="Times New Roman"/>
          <w:vertAlign w:val="superscript"/>
          <w:lang w:eastAsia="zh-CN"/>
        </w:rPr>
        <w:t>th</w:t>
      </w:r>
      <w:r>
        <w:rPr>
          <w:rFonts w:ascii="Times New Roman" w:hAnsi="Times New Roman" w:cs="Times New Roman"/>
          <w:lang w:eastAsia="zh-CN"/>
        </w:rPr>
        <w:t>, 2025</w:t>
      </w:r>
      <w:bookmarkEnd w:id="32"/>
    </w:p>
    <w:sectPr w:rsidR="00866214" w:rsidRPr="00902C6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A317" w14:textId="77777777" w:rsidR="00584B6A" w:rsidRDefault="00584B6A" w:rsidP="00823D2E">
      <w:pPr>
        <w:spacing w:after="0"/>
      </w:pPr>
      <w:r>
        <w:separator/>
      </w:r>
    </w:p>
  </w:endnote>
  <w:endnote w:type="continuationSeparator" w:id="0">
    <w:p w14:paraId="2208A6A3" w14:textId="77777777" w:rsidR="00584B6A" w:rsidRDefault="00584B6A"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9AF6" w14:textId="77777777" w:rsidR="00584B6A" w:rsidRDefault="00584B6A" w:rsidP="00823D2E">
      <w:pPr>
        <w:spacing w:after="0"/>
      </w:pPr>
      <w:r>
        <w:separator/>
      </w:r>
    </w:p>
  </w:footnote>
  <w:footnote w:type="continuationSeparator" w:id="0">
    <w:p w14:paraId="64C07296" w14:textId="77777777" w:rsidR="00584B6A" w:rsidRDefault="00584B6A"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D776FA"/>
    <w:multiLevelType w:val="hybridMultilevel"/>
    <w:tmpl w:val="430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3F41BF8"/>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D57A98"/>
    <w:multiLevelType w:val="hybridMultilevel"/>
    <w:tmpl w:val="A0242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EDA509A"/>
    <w:multiLevelType w:val="hybridMultilevel"/>
    <w:tmpl w:val="D1B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053F8C"/>
    <w:multiLevelType w:val="hybridMultilevel"/>
    <w:tmpl w:val="2A9E4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275DF6"/>
    <w:multiLevelType w:val="hybridMultilevel"/>
    <w:tmpl w:val="F6DE42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95B3F94"/>
    <w:multiLevelType w:val="hybridMultilevel"/>
    <w:tmpl w:val="D702F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08B745B"/>
    <w:multiLevelType w:val="hybridMultilevel"/>
    <w:tmpl w:val="1952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1276F2E"/>
    <w:multiLevelType w:val="hybridMultilevel"/>
    <w:tmpl w:val="E8FA82D0"/>
    <w:lvl w:ilvl="0" w:tplc="FACE690A">
      <w:start w:val="1"/>
      <w:numFmt w:val="bullet"/>
      <w:lvlText w:val="•"/>
      <w:lvlJc w:val="left"/>
      <w:pPr>
        <w:tabs>
          <w:tab w:val="num" w:pos="720"/>
        </w:tabs>
        <w:ind w:left="720" w:hanging="360"/>
      </w:pPr>
      <w:rPr>
        <w:rFonts w:ascii="Arial" w:hAnsi="Arial" w:hint="default"/>
      </w:rPr>
    </w:lvl>
    <w:lvl w:ilvl="1" w:tplc="1570AC9E" w:tentative="1">
      <w:start w:val="1"/>
      <w:numFmt w:val="bullet"/>
      <w:lvlText w:val="•"/>
      <w:lvlJc w:val="left"/>
      <w:pPr>
        <w:tabs>
          <w:tab w:val="num" w:pos="1440"/>
        </w:tabs>
        <w:ind w:left="1440" w:hanging="360"/>
      </w:pPr>
      <w:rPr>
        <w:rFonts w:ascii="Arial" w:hAnsi="Arial" w:hint="default"/>
      </w:rPr>
    </w:lvl>
    <w:lvl w:ilvl="2" w:tplc="BB3443A8" w:tentative="1">
      <w:start w:val="1"/>
      <w:numFmt w:val="bullet"/>
      <w:lvlText w:val="•"/>
      <w:lvlJc w:val="left"/>
      <w:pPr>
        <w:tabs>
          <w:tab w:val="num" w:pos="2160"/>
        </w:tabs>
        <w:ind w:left="2160" w:hanging="360"/>
      </w:pPr>
      <w:rPr>
        <w:rFonts w:ascii="Arial" w:hAnsi="Arial" w:hint="default"/>
      </w:rPr>
    </w:lvl>
    <w:lvl w:ilvl="3" w:tplc="F37EACA2" w:tentative="1">
      <w:start w:val="1"/>
      <w:numFmt w:val="bullet"/>
      <w:lvlText w:val="•"/>
      <w:lvlJc w:val="left"/>
      <w:pPr>
        <w:tabs>
          <w:tab w:val="num" w:pos="2880"/>
        </w:tabs>
        <w:ind w:left="2880" w:hanging="360"/>
      </w:pPr>
      <w:rPr>
        <w:rFonts w:ascii="Arial" w:hAnsi="Arial" w:hint="default"/>
      </w:rPr>
    </w:lvl>
    <w:lvl w:ilvl="4" w:tplc="4DCC0DCE" w:tentative="1">
      <w:start w:val="1"/>
      <w:numFmt w:val="bullet"/>
      <w:lvlText w:val="•"/>
      <w:lvlJc w:val="left"/>
      <w:pPr>
        <w:tabs>
          <w:tab w:val="num" w:pos="3600"/>
        </w:tabs>
        <w:ind w:left="3600" w:hanging="360"/>
      </w:pPr>
      <w:rPr>
        <w:rFonts w:ascii="Arial" w:hAnsi="Arial" w:hint="default"/>
      </w:rPr>
    </w:lvl>
    <w:lvl w:ilvl="5" w:tplc="FA7AC974" w:tentative="1">
      <w:start w:val="1"/>
      <w:numFmt w:val="bullet"/>
      <w:lvlText w:val="•"/>
      <w:lvlJc w:val="left"/>
      <w:pPr>
        <w:tabs>
          <w:tab w:val="num" w:pos="4320"/>
        </w:tabs>
        <w:ind w:left="4320" w:hanging="360"/>
      </w:pPr>
      <w:rPr>
        <w:rFonts w:ascii="Arial" w:hAnsi="Arial" w:hint="default"/>
      </w:rPr>
    </w:lvl>
    <w:lvl w:ilvl="6" w:tplc="22CA17C8" w:tentative="1">
      <w:start w:val="1"/>
      <w:numFmt w:val="bullet"/>
      <w:lvlText w:val="•"/>
      <w:lvlJc w:val="left"/>
      <w:pPr>
        <w:tabs>
          <w:tab w:val="num" w:pos="5040"/>
        </w:tabs>
        <w:ind w:left="5040" w:hanging="360"/>
      </w:pPr>
      <w:rPr>
        <w:rFonts w:ascii="Arial" w:hAnsi="Arial" w:hint="default"/>
      </w:rPr>
    </w:lvl>
    <w:lvl w:ilvl="7" w:tplc="ACDAB5AC" w:tentative="1">
      <w:start w:val="1"/>
      <w:numFmt w:val="bullet"/>
      <w:lvlText w:val="•"/>
      <w:lvlJc w:val="left"/>
      <w:pPr>
        <w:tabs>
          <w:tab w:val="num" w:pos="5760"/>
        </w:tabs>
        <w:ind w:left="5760" w:hanging="360"/>
      </w:pPr>
      <w:rPr>
        <w:rFonts w:ascii="Arial" w:hAnsi="Arial" w:hint="default"/>
      </w:rPr>
    </w:lvl>
    <w:lvl w:ilvl="8" w:tplc="404AE0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8990A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6"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E6E300E"/>
    <w:multiLevelType w:val="hybridMultilevel"/>
    <w:tmpl w:val="76924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42" w15:restartNumberingAfterBreak="0">
    <w:nsid w:val="441A6B28"/>
    <w:multiLevelType w:val="hybridMultilevel"/>
    <w:tmpl w:val="5CFE1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48" w15:restartNumberingAfterBreak="0">
    <w:nsid w:val="4BCC253E"/>
    <w:multiLevelType w:val="hybridMultilevel"/>
    <w:tmpl w:val="DCA40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5E174FDA"/>
    <w:multiLevelType w:val="hybridMultilevel"/>
    <w:tmpl w:val="2E1C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0432DA5"/>
    <w:multiLevelType w:val="hybridMultilevel"/>
    <w:tmpl w:val="C08A01C2"/>
    <w:lvl w:ilvl="0" w:tplc="AD1CB870">
      <w:start w:val="1"/>
      <w:numFmt w:val="bullet"/>
      <w:lvlText w:val=""/>
      <w:lvlJc w:val="left"/>
      <w:pPr>
        <w:tabs>
          <w:tab w:val="num" w:pos="360"/>
        </w:tabs>
        <w:ind w:left="360" w:hanging="360"/>
      </w:pPr>
      <w:rPr>
        <w:rFonts w:ascii="Wingdings" w:hAnsi="Wingdings" w:hint="default"/>
      </w:rPr>
    </w:lvl>
    <w:lvl w:ilvl="1" w:tplc="5906B420">
      <w:numFmt w:val="bullet"/>
      <w:lvlText w:val="o"/>
      <w:lvlJc w:val="left"/>
      <w:pPr>
        <w:tabs>
          <w:tab w:val="num" w:pos="1080"/>
        </w:tabs>
        <w:ind w:left="1080" w:hanging="360"/>
      </w:pPr>
      <w:rPr>
        <w:rFonts w:ascii="Courier New" w:hAnsi="Courier New" w:hint="default"/>
      </w:rPr>
    </w:lvl>
    <w:lvl w:ilvl="2" w:tplc="B3C2A53A" w:tentative="1">
      <w:start w:val="1"/>
      <w:numFmt w:val="bullet"/>
      <w:lvlText w:val=""/>
      <w:lvlJc w:val="left"/>
      <w:pPr>
        <w:tabs>
          <w:tab w:val="num" w:pos="1800"/>
        </w:tabs>
        <w:ind w:left="1800" w:hanging="360"/>
      </w:pPr>
      <w:rPr>
        <w:rFonts w:ascii="Wingdings" w:hAnsi="Wingdings" w:hint="default"/>
      </w:rPr>
    </w:lvl>
    <w:lvl w:ilvl="3" w:tplc="4704CD02" w:tentative="1">
      <w:start w:val="1"/>
      <w:numFmt w:val="bullet"/>
      <w:lvlText w:val=""/>
      <w:lvlJc w:val="left"/>
      <w:pPr>
        <w:tabs>
          <w:tab w:val="num" w:pos="2520"/>
        </w:tabs>
        <w:ind w:left="2520" w:hanging="360"/>
      </w:pPr>
      <w:rPr>
        <w:rFonts w:ascii="Wingdings" w:hAnsi="Wingdings" w:hint="default"/>
      </w:rPr>
    </w:lvl>
    <w:lvl w:ilvl="4" w:tplc="39AE5422" w:tentative="1">
      <w:start w:val="1"/>
      <w:numFmt w:val="bullet"/>
      <w:lvlText w:val=""/>
      <w:lvlJc w:val="left"/>
      <w:pPr>
        <w:tabs>
          <w:tab w:val="num" w:pos="3240"/>
        </w:tabs>
        <w:ind w:left="3240" w:hanging="360"/>
      </w:pPr>
      <w:rPr>
        <w:rFonts w:ascii="Wingdings" w:hAnsi="Wingdings" w:hint="default"/>
      </w:rPr>
    </w:lvl>
    <w:lvl w:ilvl="5" w:tplc="F710E544" w:tentative="1">
      <w:start w:val="1"/>
      <w:numFmt w:val="bullet"/>
      <w:lvlText w:val=""/>
      <w:lvlJc w:val="left"/>
      <w:pPr>
        <w:tabs>
          <w:tab w:val="num" w:pos="3960"/>
        </w:tabs>
        <w:ind w:left="3960" w:hanging="360"/>
      </w:pPr>
      <w:rPr>
        <w:rFonts w:ascii="Wingdings" w:hAnsi="Wingdings" w:hint="default"/>
      </w:rPr>
    </w:lvl>
    <w:lvl w:ilvl="6" w:tplc="161EC8EA" w:tentative="1">
      <w:start w:val="1"/>
      <w:numFmt w:val="bullet"/>
      <w:lvlText w:val=""/>
      <w:lvlJc w:val="left"/>
      <w:pPr>
        <w:tabs>
          <w:tab w:val="num" w:pos="4680"/>
        </w:tabs>
        <w:ind w:left="4680" w:hanging="360"/>
      </w:pPr>
      <w:rPr>
        <w:rFonts w:ascii="Wingdings" w:hAnsi="Wingdings" w:hint="default"/>
      </w:rPr>
    </w:lvl>
    <w:lvl w:ilvl="7" w:tplc="4D4E0BB4" w:tentative="1">
      <w:start w:val="1"/>
      <w:numFmt w:val="bullet"/>
      <w:lvlText w:val=""/>
      <w:lvlJc w:val="left"/>
      <w:pPr>
        <w:tabs>
          <w:tab w:val="num" w:pos="5400"/>
        </w:tabs>
        <w:ind w:left="5400" w:hanging="360"/>
      </w:pPr>
      <w:rPr>
        <w:rFonts w:ascii="Wingdings" w:hAnsi="Wingdings" w:hint="default"/>
      </w:rPr>
    </w:lvl>
    <w:lvl w:ilvl="8" w:tplc="4E72D3BA"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C25AD2"/>
    <w:multiLevelType w:val="hybridMultilevel"/>
    <w:tmpl w:val="0ACC8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C9671B"/>
    <w:multiLevelType w:val="hybridMultilevel"/>
    <w:tmpl w:val="A2D0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B728EF"/>
    <w:multiLevelType w:val="hybridMultilevel"/>
    <w:tmpl w:val="013EE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086157E"/>
    <w:multiLevelType w:val="hybridMultilevel"/>
    <w:tmpl w:val="FA8A29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0EB3EF3"/>
    <w:multiLevelType w:val="hybridMultilevel"/>
    <w:tmpl w:val="66BCD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A11396"/>
    <w:multiLevelType w:val="hybridMultilevel"/>
    <w:tmpl w:val="3B9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91B6612"/>
    <w:multiLevelType w:val="multilevel"/>
    <w:tmpl w:val="791B661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7"/>
  </w:num>
  <w:num w:numId="9" w16cid:durableId="2140755498">
    <w:abstractNumId w:val="13"/>
  </w:num>
  <w:num w:numId="10" w16cid:durableId="929385604">
    <w:abstractNumId w:val="37"/>
  </w:num>
  <w:num w:numId="11" w16cid:durableId="1172138678">
    <w:abstractNumId w:val="50"/>
  </w:num>
  <w:num w:numId="12" w16cid:durableId="455947274">
    <w:abstractNumId w:val="20"/>
  </w:num>
  <w:num w:numId="13" w16cid:durableId="1513061575">
    <w:abstractNumId w:val="34"/>
  </w:num>
  <w:num w:numId="14" w16cid:durableId="377095924">
    <w:abstractNumId w:val="33"/>
  </w:num>
  <w:num w:numId="15" w16cid:durableId="1180777369">
    <w:abstractNumId w:val="25"/>
  </w:num>
  <w:num w:numId="16" w16cid:durableId="198664679">
    <w:abstractNumId w:val="38"/>
  </w:num>
  <w:num w:numId="17" w16cid:durableId="318115902">
    <w:abstractNumId w:val="34"/>
  </w:num>
  <w:num w:numId="18" w16cid:durableId="2141074820">
    <w:abstractNumId w:val="63"/>
  </w:num>
  <w:num w:numId="19" w16cid:durableId="1562255886">
    <w:abstractNumId w:val="22"/>
  </w:num>
  <w:num w:numId="20" w16cid:durableId="266887561">
    <w:abstractNumId w:val="15"/>
  </w:num>
  <w:num w:numId="21" w16cid:durableId="782531746">
    <w:abstractNumId w:val="15"/>
  </w:num>
  <w:num w:numId="22" w16cid:durableId="1693341330">
    <w:abstractNumId w:val="25"/>
  </w:num>
  <w:num w:numId="23" w16cid:durableId="1469785526">
    <w:abstractNumId w:val="62"/>
  </w:num>
  <w:num w:numId="24" w16cid:durableId="1448768987">
    <w:abstractNumId w:val="14"/>
  </w:num>
  <w:num w:numId="25" w16cid:durableId="201862695">
    <w:abstractNumId w:val="40"/>
  </w:num>
  <w:num w:numId="26" w16cid:durableId="148592456">
    <w:abstractNumId w:val="24"/>
  </w:num>
  <w:num w:numId="27" w16cid:durableId="1177501496">
    <w:abstractNumId w:val="17"/>
  </w:num>
  <w:num w:numId="28" w16cid:durableId="352464558">
    <w:abstractNumId w:val="40"/>
  </w:num>
  <w:num w:numId="29" w16cid:durableId="1848788091">
    <w:abstractNumId w:val="63"/>
  </w:num>
  <w:num w:numId="30" w16cid:durableId="1874809365">
    <w:abstractNumId w:val="6"/>
  </w:num>
  <w:num w:numId="31" w16cid:durableId="720135396">
    <w:abstractNumId w:val="24"/>
  </w:num>
  <w:num w:numId="32" w16cid:durableId="149758533">
    <w:abstractNumId w:val="6"/>
  </w:num>
  <w:num w:numId="33" w16cid:durableId="528877394">
    <w:abstractNumId w:val="7"/>
  </w:num>
  <w:num w:numId="34" w16cid:durableId="2078162545">
    <w:abstractNumId w:val="45"/>
  </w:num>
  <w:num w:numId="35" w16cid:durableId="25756324">
    <w:abstractNumId w:val="17"/>
  </w:num>
  <w:num w:numId="36" w16cid:durableId="492528454">
    <w:abstractNumId w:val="40"/>
  </w:num>
  <w:num w:numId="37" w16cid:durableId="2003854675">
    <w:abstractNumId w:val="17"/>
  </w:num>
  <w:num w:numId="38" w16cid:durableId="826166173">
    <w:abstractNumId w:val="40"/>
  </w:num>
  <w:num w:numId="39" w16cid:durableId="24139989">
    <w:abstractNumId w:val="9"/>
  </w:num>
  <w:num w:numId="40" w16cid:durableId="1605729074">
    <w:abstractNumId w:val="41"/>
  </w:num>
  <w:num w:numId="41" w16cid:durableId="1855420126">
    <w:abstractNumId w:val="16"/>
  </w:num>
  <w:num w:numId="42" w16cid:durableId="143160641">
    <w:abstractNumId w:val="6"/>
  </w:num>
  <w:num w:numId="43" w16cid:durableId="1434085201">
    <w:abstractNumId w:val="53"/>
  </w:num>
  <w:num w:numId="44" w16cid:durableId="1674844314">
    <w:abstractNumId w:val="29"/>
  </w:num>
  <w:num w:numId="45" w16cid:durableId="1494640109">
    <w:abstractNumId w:val="64"/>
  </w:num>
  <w:num w:numId="46" w16cid:durableId="80687093">
    <w:abstractNumId w:val="17"/>
  </w:num>
  <w:num w:numId="47" w16cid:durableId="1241450801">
    <w:abstractNumId w:val="64"/>
  </w:num>
  <w:num w:numId="48" w16cid:durableId="1481919261">
    <w:abstractNumId w:val="49"/>
  </w:num>
  <w:num w:numId="49" w16cid:durableId="1454061035">
    <w:abstractNumId w:val="55"/>
  </w:num>
  <w:num w:numId="50" w16cid:durableId="493490420">
    <w:abstractNumId w:val="47"/>
  </w:num>
  <w:num w:numId="51" w16cid:durableId="1697659122">
    <w:abstractNumId w:val="11"/>
  </w:num>
  <w:num w:numId="52" w16cid:durableId="876963452">
    <w:abstractNumId w:val="35"/>
  </w:num>
  <w:num w:numId="53" w16cid:durableId="1822186891">
    <w:abstractNumId w:val="12"/>
  </w:num>
  <w:num w:numId="54" w16cid:durableId="461920129">
    <w:abstractNumId w:val="28"/>
  </w:num>
  <w:num w:numId="55" w16cid:durableId="316736862">
    <w:abstractNumId w:val="18"/>
  </w:num>
  <w:num w:numId="56" w16cid:durableId="630743864">
    <w:abstractNumId w:val="36"/>
  </w:num>
  <w:num w:numId="57" w16cid:durableId="931545610">
    <w:abstractNumId w:val="52"/>
  </w:num>
  <w:num w:numId="58" w16cid:durableId="782962084">
    <w:abstractNumId w:val="43"/>
  </w:num>
  <w:num w:numId="59" w16cid:durableId="983199391">
    <w:abstractNumId w:val="6"/>
  </w:num>
  <w:num w:numId="60" w16cid:durableId="229771927">
    <w:abstractNumId w:val="56"/>
  </w:num>
  <w:num w:numId="61" w16cid:durableId="1642030294">
    <w:abstractNumId w:val="57"/>
  </w:num>
  <w:num w:numId="62" w16cid:durableId="1748456095">
    <w:abstractNumId w:val="61"/>
  </w:num>
  <w:num w:numId="63" w16cid:durableId="214650399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11798868">
    <w:abstractNumId w:val="8"/>
  </w:num>
  <w:num w:numId="65" w16cid:durableId="1598708930">
    <w:abstractNumId w:val="42"/>
  </w:num>
  <w:num w:numId="66" w16cid:durableId="891161358">
    <w:abstractNumId w:val="17"/>
  </w:num>
  <w:num w:numId="67" w16cid:durableId="53042411">
    <w:abstractNumId w:val="42"/>
  </w:num>
  <w:num w:numId="68" w16cid:durableId="1345395776">
    <w:abstractNumId w:val="17"/>
  </w:num>
  <w:num w:numId="69" w16cid:durableId="1873036589">
    <w:abstractNumId w:val="42"/>
  </w:num>
  <w:num w:numId="70" w16cid:durableId="1081412532">
    <w:abstractNumId w:val="6"/>
  </w:num>
  <w:num w:numId="71" w16cid:durableId="696614354">
    <w:abstractNumId w:val="26"/>
  </w:num>
  <w:num w:numId="72" w16cid:durableId="590435143">
    <w:abstractNumId w:val="46"/>
  </w:num>
  <w:num w:numId="73" w16cid:durableId="1283686043">
    <w:abstractNumId w:val="19"/>
  </w:num>
  <w:num w:numId="74" w16cid:durableId="687832515">
    <w:abstractNumId w:val="26"/>
  </w:num>
  <w:num w:numId="75" w16cid:durableId="1610355168">
    <w:abstractNumId w:val="59"/>
  </w:num>
  <w:num w:numId="76" w16cid:durableId="2089883890">
    <w:abstractNumId w:val="31"/>
  </w:num>
  <w:num w:numId="77" w16cid:durableId="1218587016">
    <w:abstractNumId w:val="17"/>
  </w:num>
  <w:num w:numId="78" w16cid:durableId="1261336916">
    <w:abstractNumId w:val="42"/>
  </w:num>
  <w:num w:numId="79" w16cid:durableId="1965691771">
    <w:abstractNumId w:val="59"/>
  </w:num>
  <w:num w:numId="80" w16cid:durableId="196084456">
    <w:abstractNumId w:val="39"/>
  </w:num>
  <w:num w:numId="81" w16cid:durableId="1763183449">
    <w:abstractNumId w:val="39"/>
  </w:num>
  <w:num w:numId="82" w16cid:durableId="1433164237">
    <w:abstractNumId w:val="44"/>
  </w:num>
  <w:num w:numId="83" w16cid:durableId="909736022">
    <w:abstractNumId w:val="30"/>
  </w:num>
  <w:num w:numId="84" w16cid:durableId="1736053313">
    <w:abstractNumId w:val="66"/>
  </w:num>
  <w:num w:numId="85" w16cid:durableId="1255748129">
    <w:abstractNumId w:val="6"/>
  </w:num>
  <w:num w:numId="86" w16cid:durableId="1918901813">
    <w:abstractNumId w:val="67"/>
  </w:num>
  <w:num w:numId="87" w16cid:durableId="1107844516">
    <w:abstractNumId w:val="44"/>
  </w:num>
  <w:num w:numId="88" w16cid:durableId="1277564891">
    <w:abstractNumId w:val="65"/>
  </w:num>
  <w:num w:numId="89" w16cid:durableId="1438335202">
    <w:abstractNumId w:val="17"/>
  </w:num>
  <w:num w:numId="90" w16cid:durableId="1363239449">
    <w:abstractNumId w:val="23"/>
  </w:num>
  <w:num w:numId="91" w16cid:durableId="506097181">
    <w:abstractNumId w:val="27"/>
  </w:num>
  <w:num w:numId="92" w16cid:durableId="885340180">
    <w:abstractNumId w:val="27"/>
  </w:num>
  <w:num w:numId="93" w16cid:durableId="657147274">
    <w:abstractNumId w:val="10"/>
  </w:num>
  <w:num w:numId="94" w16cid:durableId="757754133">
    <w:abstractNumId w:val="51"/>
  </w:num>
  <w:num w:numId="95" w16cid:durableId="1394816881">
    <w:abstractNumId w:val="21"/>
  </w:num>
  <w:num w:numId="96" w16cid:durableId="20475899">
    <w:abstractNumId w:val="21"/>
  </w:num>
  <w:num w:numId="97" w16cid:durableId="638539070">
    <w:abstractNumId w:val="58"/>
  </w:num>
  <w:num w:numId="98" w16cid:durableId="747389008">
    <w:abstractNumId w:val="58"/>
  </w:num>
  <w:num w:numId="99" w16cid:durableId="1061028184">
    <w:abstractNumId w:val="48"/>
  </w:num>
  <w:num w:numId="100" w16cid:durableId="1732994608">
    <w:abstractNumId w:val="48"/>
  </w:num>
  <w:num w:numId="101" w16cid:durableId="781072565">
    <w:abstractNumId w:val="32"/>
  </w:num>
  <w:num w:numId="102" w16cid:durableId="758134997">
    <w:abstractNumId w:val="54"/>
  </w:num>
  <w:num w:numId="103" w16cid:durableId="821190750">
    <w:abstractNumId w:val="54"/>
  </w:num>
  <w:num w:numId="104" w16cid:durableId="1408072399">
    <w:abstractNumId w:val="5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34616"/>
    <w:rsid w:val="00035C10"/>
    <w:rsid w:val="00036014"/>
    <w:rsid w:val="000425B9"/>
    <w:rsid w:val="00046281"/>
    <w:rsid w:val="00046343"/>
    <w:rsid w:val="0004673B"/>
    <w:rsid w:val="0005104F"/>
    <w:rsid w:val="000523E0"/>
    <w:rsid w:val="0006063C"/>
    <w:rsid w:val="00064B03"/>
    <w:rsid w:val="000663E5"/>
    <w:rsid w:val="00075236"/>
    <w:rsid w:val="00083103"/>
    <w:rsid w:val="00086C2C"/>
    <w:rsid w:val="00091442"/>
    <w:rsid w:val="000A5457"/>
    <w:rsid w:val="000B141D"/>
    <w:rsid w:val="000B32D8"/>
    <w:rsid w:val="000B5757"/>
    <w:rsid w:val="000B68C0"/>
    <w:rsid w:val="000B7E9F"/>
    <w:rsid w:val="000C5F33"/>
    <w:rsid w:val="000E56E6"/>
    <w:rsid w:val="000F2705"/>
    <w:rsid w:val="000F30E7"/>
    <w:rsid w:val="001027C8"/>
    <w:rsid w:val="00105319"/>
    <w:rsid w:val="00106F4A"/>
    <w:rsid w:val="00107542"/>
    <w:rsid w:val="0011343B"/>
    <w:rsid w:val="00116214"/>
    <w:rsid w:val="00117F14"/>
    <w:rsid w:val="00120937"/>
    <w:rsid w:val="0012153D"/>
    <w:rsid w:val="001254E3"/>
    <w:rsid w:val="001276AC"/>
    <w:rsid w:val="001409B2"/>
    <w:rsid w:val="00146A21"/>
    <w:rsid w:val="001502CF"/>
    <w:rsid w:val="0015074B"/>
    <w:rsid w:val="0015572F"/>
    <w:rsid w:val="00156682"/>
    <w:rsid w:val="00157AA4"/>
    <w:rsid w:val="00162483"/>
    <w:rsid w:val="00171462"/>
    <w:rsid w:val="00176628"/>
    <w:rsid w:val="00176830"/>
    <w:rsid w:val="00177B05"/>
    <w:rsid w:val="00187B45"/>
    <w:rsid w:val="00191552"/>
    <w:rsid w:val="00193965"/>
    <w:rsid w:val="001951DC"/>
    <w:rsid w:val="00195E6E"/>
    <w:rsid w:val="001973F0"/>
    <w:rsid w:val="001976FA"/>
    <w:rsid w:val="001A0077"/>
    <w:rsid w:val="001A246E"/>
    <w:rsid w:val="001A398F"/>
    <w:rsid w:val="001A4A47"/>
    <w:rsid w:val="001A4BE2"/>
    <w:rsid w:val="001A7860"/>
    <w:rsid w:val="001C04B6"/>
    <w:rsid w:val="001C0D84"/>
    <w:rsid w:val="001C6C06"/>
    <w:rsid w:val="001D0BD2"/>
    <w:rsid w:val="001D615D"/>
    <w:rsid w:val="001D6638"/>
    <w:rsid w:val="001D7F4F"/>
    <w:rsid w:val="001F04E8"/>
    <w:rsid w:val="001F1C44"/>
    <w:rsid w:val="001F2631"/>
    <w:rsid w:val="001F37A3"/>
    <w:rsid w:val="001F3823"/>
    <w:rsid w:val="001F55A8"/>
    <w:rsid w:val="001F5750"/>
    <w:rsid w:val="002056FD"/>
    <w:rsid w:val="00205B57"/>
    <w:rsid w:val="00206505"/>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3999"/>
    <w:rsid w:val="002D5D5F"/>
    <w:rsid w:val="002E1670"/>
    <w:rsid w:val="002E30A5"/>
    <w:rsid w:val="002E7B7E"/>
    <w:rsid w:val="002F24EB"/>
    <w:rsid w:val="002F2A3A"/>
    <w:rsid w:val="002F33BC"/>
    <w:rsid w:val="00300E21"/>
    <w:rsid w:val="003070D0"/>
    <w:rsid w:val="003100F1"/>
    <w:rsid w:val="00311688"/>
    <w:rsid w:val="003154BC"/>
    <w:rsid w:val="00326F90"/>
    <w:rsid w:val="00332926"/>
    <w:rsid w:val="00337151"/>
    <w:rsid w:val="00354764"/>
    <w:rsid w:val="003575AE"/>
    <w:rsid w:val="00357C4E"/>
    <w:rsid w:val="003624E9"/>
    <w:rsid w:val="00363848"/>
    <w:rsid w:val="00365DE8"/>
    <w:rsid w:val="00377941"/>
    <w:rsid w:val="003859E5"/>
    <w:rsid w:val="00386B6C"/>
    <w:rsid w:val="00387F4F"/>
    <w:rsid w:val="003913B7"/>
    <w:rsid w:val="00397FFC"/>
    <w:rsid w:val="003A5A45"/>
    <w:rsid w:val="003A7558"/>
    <w:rsid w:val="003B251E"/>
    <w:rsid w:val="003C1794"/>
    <w:rsid w:val="003D34FF"/>
    <w:rsid w:val="003D5036"/>
    <w:rsid w:val="003E1719"/>
    <w:rsid w:val="003E4514"/>
    <w:rsid w:val="003E702B"/>
    <w:rsid w:val="003F2CC7"/>
    <w:rsid w:val="003F3E27"/>
    <w:rsid w:val="003F50E3"/>
    <w:rsid w:val="003F5D59"/>
    <w:rsid w:val="003F7434"/>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67982"/>
    <w:rsid w:val="004754D1"/>
    <w:rsid w:val="00477D5C"/>
    <w:rsid w:val="00487BCE"/>
    <w:rsid w:val="00487F0D"/>
    <w:rsid w:val="00491163"/>
    <w:rsid w:val="004937B3"/>
    <w:rsid w:val="004A1637"/>
    <w:rsid w:val="004A1BFF"/>
    <w:rsid w:val="004A397F"/>
    <w:rsid w:val="004B161D"/>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34510"/>
    <w:rsid w:val="00534692"/>
    <w:rsid w:val="0055172D"/>
    <w:rsid w:val="0056348E"/>
    <w:rsid w:val="005646F5"/>
    <w:rsid w:val="00570BD5"/>
    <w:rsid w:val="00584B6A"/>
    <w:rsid w:val="00587AD0"/>
    <w:rsid w:val="005912CA"/>
    <w:rsid w:val="0059233B"/>
    <w:rsid w:val="00592849"/>
    <w:rsid w:val="0059315C"/>
    <w:rsid w:val="00595CBC"/>
    <w:rsid w:val="005A2600"/>
    <w:rsid w:val="005A4B58"/>
    <w:rsid w:val="005A7363"/>
    <w:rsid w:val="005B004E"/>
    <w:rsid w:val="005B44F6"/>
    <w:rsid w:val="005C154A"/>
    <w:rsid w:val="005D08F5"/>
    <w:rsid w:val="005D09A2"/>
    <w:rsid w:val="005D7F51"/>
    <w:rsid w:val="005E1281"/>
    <w:rsid w:val="005E1EC7"/>
    <w:rsid w:val="005E29AF"/>
    <w:rsid w:val="005E4BC1"/>
    <w:rsid w:val="005F14D8"/>
    <w:rsid w:val="005F2BBC"/>
    <w:rsid w:val="00603045"/>
    <w:rsid w:val="00604525"/>
    <w:rsid w:val="006126E7"/>
    <w:rsid w:val="00613228"/>
    <w:rsid w:val="00614EEA"/>
    <w:rsid w:val="0061553B"/>
    <w:rsid w:val="0062569B"/>
    <w:rsid w:val="006266BB"/>
    <w:rsid w:val="006307BF"/>
    <w:rsid w:val="00642DFA"/>
    <w:rsid w:val="00643559"/>
    <w:rsid w:val="00644D7E"/>
    <w:rsid w:val="00646BFD"/>
    <w:rsid w:val="00656CAA"/>
    <w:rsid w:val="00660378"/>
    <w:rsid w:val="006644A7"/>
    <w:rsid w:val="006651BB"/>
    <w:rsid w:val="006802F4"/>
    <w:rsid w:val="00682ED7"/>
    <w:rsid w:val="00684D15"/>
    <w:rsid w:val="006870DE"/>
    <w:rsid w:val="006958E8"/>
    <w:rsid w:val="006A1830"/>
    <w:rsid w:val="006A317D"/>
    <w:rsid w:val="006B4106"/>
    <w:rsid w:val="006B4805"/>
    <w:rsid w:val="006C0581"/>
    <w:rsid w:val="006D6307"/>
    <w:rsid w:val="006D7484"/>
    <w:rsid w:val="006F1330"/>
    <w:rsid w:val="006F1A48"/>
    <w:rsid w:val="006F7E37"/>
    <w:rsid w:val="007102A7"/>
    <w:rsid w:val="00714AC2"/>
    <w:rsid w:val="00716D5A"/>
    <w:rsid w:val="00727A1E"/>
    <w:rsid w:val="00727E05"/>
    <w:rsid w:val="00737154"/>
    <w:rsid w:val="00743592"/>
    <w:rsid w:val="007457A6"/>
    <w:rsid w:val="00751679"/>
    <w:rsid w:val="00752852"/>
    <w:rsid w:val="00756464"/>
    <w:rsid w:val="00756A07"/>
    <w:rsid w:val="007631E1"/>
    <w:rsid w:val="007634C4"/>
    <w:rsid w:val="007801B6"/>
    <w:rsid w:val="007803E4"/>
    <w:rsid w:val="007837FD"/>
    <w:rsid w:val="00783938"/>
    <w:rsid w:val="00785315"/>
    <w:rsid w:val="007873E0"/>
    <w:rsid w:val="00790C38"/>
    <w:rsid w:val="00791A67"/>
    <w:rsid w:val="007A2CA8"/>
    <w:rsid w:val="007A634B"/>
    <w:rsid w:val="007B13E6"/>
    <w:rsid w:val="007B2CB0"/>
    <w:rsid w:val="007B394A"/>
    <w:rsid w:val="007B4E90"/>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7AD"/>
    <w:rsid w:val="00824C7B"/>
    <w:rsid w:val="00830193"/>
    <w:rsid w:val="00831868"/>
    <w:rsid w:val="0083188B"/>
    <w:rsid w:val="00836FA9"/>
    <w:rsid w:val="0084366D"/>
    <w:rsid w:val="00857A69"/>
    <w:rsid w:val="008605DD"/>
    <w:rsid w:val="00865DC8"/>
    <w:rsid w:val="00865E10"/>
    <w:rsid w:val="00866214"/>
    <w:rsid w:val="0087404C"/>
    <w:rsid w:val="00874A3E"/>
    <w:rsid w:val="00874FC8"/>
    <w:rsid w:val="008759AD"/>
    <w:rsid w:val="008879EA"/>
    <w:rsid w:val="008A7872"/>
    <w:rsid w:val="008A7A8D"/>
    <w:rsid w:val="008B1597"/>
    <w:rsid w:val="008B3FBD"/>
    <w:rsid w:val="008C4B73"/>
    <w:rsid w:val="008C5940"/>
    <w:rsid w:val="008C59A8"/>
    <w:rsid w:val="008C5B7F"/>
    <w:rsid w:val="008C673A"/>
    <w:rsid w:val="008F1A3E"/>
    <w:rsid w:val="008F664D"/>
    <w:rsid w:val="00901237"/>
    <w:rsid w:val="00901C81"/>
    <w:rsid w:val="00902C6B"/>
    <w:rsid w:val="0090422D"/>
    <w:rsid w:val="00905CA4"/>
    <w:rsid w:val="00913EB9"/>
    <w:rsid w:val="009158A9"/>
    <w:rsid w:val="0092038E"/>
    <w:rsid w:val="0092667A"/>
    <w:rsid w:val="00926CBF"/>
    <w:rsid w:val="00947BC6"/>
    <w:rsid w:val="0095164D"/>
    <w:rsid w:val="0095216E"/>
    <w:rsid w:val="0097182A"/>
    <w:rsid w:val="00977BA9"/>
    <w:rsid w:val="00981570"/>
    <w:rsid w:val="00983DC0"/>
    <w:rsid w:val="00984BF5"/>
    <w:rsid w:val="00994E64"/>
    <w:rsid w:val="00997340"/>
    <w:rsid w:val="009A4AB4"/>
    <w:rsid w:val="009B591D"/>
    <w:rsid w:val="009B5C4F"/>
    <w:rsid w:val="009B5DDB"/>
    <w:rsid w:val="009C0112"/>
    <w:rsid w:val="009C15BC"/>
    <w:rsid w:val="009E32B7"/>
    <w:rsid w:val="009E61F9"/>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5DE9"/>
    <w:rsid w:val="00A56777"/>
    <w:rsid w:val="00A679BA"/>
    <w:rsid w:val="00A67D8C"/>
    <w:rsid w:val="00A74149"/>
    <w:rsid w:val="00A801D8"/>
    <w:rsid w:val="00A867A9"/>
    <w:rsid w:val="00A87192"/>
    <w:rsid w:val="00A94874"/>
    <w:rsid w:val="00A97785"/>
    <w:rsid w:val="00AA1AE4"/>
    <w:rsid w:val="00AA1D8D"/>
    <w:rsid w:val="00AA6B1B"/>
    <w:rsid w:val="00AB0305"/>
    <w:rsid w:val="00AB6806"/>
    <w:rsid w:val="00AC2F65"/>
    <w:rsid w:val="00AC344C"/>
    <w:rsid w:val="00AD1416"/>
    <w:rsid w:val="00AD59B4"/>
    <w:rsid w:val="00AD6A27"/>
    <w:rsid w:val="00AE1405"/>
    <w:rsid w:val="00AE14FD"/>
    <w:rsid w:val="00AE159E"/>
    <w:rsid w:val="00AF0569"/>
    <w:rsid w:val="00AF19D5"/>
    <w:rsid w:val="00AF50D2"/>
    <w:rsid w:val="00AF5E1D"/>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861F2"/>
    <w:rsid w:val="00B97806"/>
    <w:rsid w:val="00BB2904"/>
    <w:rsid w:val="00BC277B"/>
    <w:rsid w:val="00BC376C"/>
    <w:rsid w:val="00BE0951"/>
    <w:rsid w:val="00BE5FF9"/>
    <w:rsid w:val="00BF0904"/>
    <w:rsid w:val="00BF2254"/>
    <w:rsid w:val="00C0414D"/>
    <w:rsid w:val="00C0639C"/>
    <w:rsid w:val="00C1206B"/>
    <w:rsid w:val="00C30E4D"/>
    <w:rsid w:val="00C3290C"/>
    <w:rsid w:val="00C372BE"/>
    <w:rsid w:val="00C37ADB"/>
    <w:rsid w:val="00C42FDE"/>
    <w:rsid w:val="00C45664"/>
    <w:rsid w:val="00C57DF3"/>
    <w:rsid w:val="00C619D3"/>
    <w:rsid w:val="00C62869"/>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45DE"/>
    <w:rsid w:val="00CB4B91"/>
    <w:rsid w:val="00CC5029"/>
    <w:rsid w:val="00CD1B1C"/>
    <w:rsid w:val="00CD48D0"/>
    <w:rsid w:val="00CE0E41"/>
    <w:rsid w:val="00CE2421"/>
    <w:rsid w:val="00CE63A0"/>
    <w:rsid w:val="00CE6D5D"/>
    <w:rsid w:val="00D0771E"/>
    <w:rsid w:val="00D15E5F"/>
    <w:rsid w:val="00D16710"/>
    <w:rsid w:val="00D21DD1"/>
    <w:rsid w:val="00D22DE1"/>
    <w:rsid w:val="00D22F37"/>
    <w:rsid w:val="00D351F1"/>
    <w:rsid w:val="00D516A0"/>
    <w:rsid w:val="00D532DC"/>
    <w:rsid w:val="00D64F63"/>
    <w:rsid w:val="00D73C40"/>
    <w:rsid w:val="00D74DD8"/>
    <w:rsid w:val="00D8221E"/>
    <w:rsid w:val="00D91690"/>
    <w:rsid w:val="00DA5CF6"/>
    <w:rsid w:val="00DA6199"/>
    <w:rsid w:val="00DA65A7"/>
    <w:rsid w:val="00DB0F22"/>
    <w:rsid w:val="00DB2B88"/>
    <w:rsid w:val="00DB362C"/>
    <w:rsid w:val="00DB6741"/>
    <w:rsid w:val="00DC1EEE"/>
    <w:rsid w:val="00DD5131"/>
    <w:rsid w:val="00DD61A0"/>
    <w:rsid w:val="00DE7103"/>
    <w:rsid w:val="00DE730C"/>
    <w:rsid w:val="00DE78F4"/>
    <w:rsid w:val="00DF2D76"/>
    <w:rsid w:val="00E00716"/>
    <w:rsid w:val="00E00CFB"/>
    <w:rsid w:val="00E00FAF"/>
    <w:rsid w:val="00E0104D"/>
    <w:rsid w:val="00E01A01"/>
    <w:rsid w:val="00E03144"/>
    <w:rsid w:val="00E0471E"/>
    <w:rsid w:val="00E07423"/>
    <w:rsid w:val="00E116F5"/>
    <w:rsid w:val="00E1567F"/>
    <w:rsid w:val="00E156B7"/>
    <w:rsid w:val="00E1650C"/>
    <w:rsid w:val="00E179DA"/>
    <w:rsid w:val="00E218FF"/>
    <w:rsid w:val="00E25821"/>
    <w:rsid w:val="00E27547"/>
    <w:rsid w:val="00E311C8"/>
    <w:rsid w:val="00E3230F"/>
    <w:rsid w:val="00E35E8C"/>
    <w:rsid w:val="00E371B0"/>
    <w:rsid w:val="00E407E5"/>
    <w:rsid w:val="00E43FFB"/>
    <w:rsid w:val="00E45124"/>
    <w:rsid w:val="00E47064"/>
    <w:rsid w:val="00E476A7"/>
    <w:rsid w:val="00E54DAA"/>
    <w:rsid w:val="00E571CD"/>
    <w:rsid w:val="00E719C3"/>
    <w:rsid w:val="00E73FFA"/>
    <w:rsid w:val="00E834F9"/>
    <w:rsid w:val="00E93104"/>
    <w:rsid w:val="00EA0519"/>
    <w:rsid w:val="00EB1648"/>
    <w:rsid w:val="00EB1F86"/>
    <w:rsid w:val="00EB74A0"/>
    <w:rsid w:val="00EC5363"/>
    <w:rsid w:val="00EC5B1D"/>
    <w:rsid w:val="00ED23A2"/>
    <w:rsid w:val="00ED497D"/>
    <w:rsid w:val="00EE1D84"/>
    <w:rsid w:val="00EE794C"/>
    <w:rsid w:val="00EF167B"/>
    <w:rsid w:val="00EF496B"/>
    <w:rsid w:val="00F015E4"/>
    <w:rsid w:val="00F04623"/>
    <w:rsid w:val="00F05419"/>
    <w:rsid w:val="00F26D04"/>
    <w:rsid w:val="00F30D0E"/>
    <w:rsid w:val="00F3157D"/>
    <w:rsid w:val="00F33324"/>
    <w:rsid w:val="00F40B0A"/>
    <w:rsid w:val="00F412E5"/>
    <w:rsid w:val="00F43C98"/>
    <w:rsid w:val="00F50101"/>
    <w:rsid w:val="00F514D7"/>
    <w:rsid w:val="00F55E58"/>
    <w:rsid w:val="00F57F0B"/>
    <w:rsid w:val="00F63690"/>
    <w:rsid w:val="00F648D4"/>
    <w:rsid w:val="00F6578E"/>
    <w:rsid w:val="00F67EAE"/>
    <w:rsid w:val="00F87DAE"/>
    <w:rsid w:val="00FA2361"/>
    <w:rsid w:val="00FA2F2C"/>
    <w:rsid w:val="00FA743F"/>
    <w:rsid w:val="00FB160C"/>
    <w:rsid w:val="00FB4184"/>
    <w:rsid w:val="00FB42A7"/>
    <w:rsid w:val="00FC65E9"/>
    <w:rsid w:val="00FC66C0"/>
    <w:rsid w:val="00FC693F"/>
    <w:rsid w:val="00FD0412"/>
    <w:rsid w:val="00FD4617"/>
    <w:rsid w:val="00FE09E2"/>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7.png"/><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3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10.wmf"/><Relationship Id="rId37" Type="http://schemas.openxmlformats.org/officeDocument/2006/relationships/image" Target="media/image26.emf"/><Relationship Id="rId40" Type="http://schemas.openxmlformats.org/officeDocument/2006/relationships/image" Target="media/image28.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5.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4.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6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839D920-1CF6-4EC5-806C-C5829C82B21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7439</TotalTime>
  <Pages>15</Pages>
  <Words>3942</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56</cp:revision>
  <dcterms:created xsi:type="dcterms:W3CDTF">2025-10-02T10:13:00Z</dcterms:created>
  <dcterms:modified xsi:type="dcterms:W3CDTF">2025-11-07T17:48:00Z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